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EA305A" w:rsidRDefault="002D11E0" w:rsidP="00EA305A">
      <w:pPr>
        <w:pStyle w:val="2"/>
        <w:shd w:val="clear" w:color="auto" w:fill="FFFFFF"/>
        <w:ind w:left="573"/>
        <w:rPr>
          <w:color w:val="3D3D3D"/>
        </w:rPr>
      </w:pPr>
      <w:r w:rsidRPr="00EA305A">
        <w:t>«</w:t>
      </w:r>
      <w:proofErr w:type="spellStart"/>
      <w:r w:rsidR="00EA305A" w:rsidRPr="00EA305A">
        <w:rPr>
          <w:color w:val="3D3D3D"/>
        </w:rPr>
        <w:t>Дерматовенерология</w:t>
      </w:r>
      <w:proofErr w:type="spellEnd"/>
      <w:r w:rsidRPr="00EA305A">
        <w:t>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Pr="00A43624" w:rsidRDefault="00E41C1A" w:rsidP="002B068A">
      <w:pPr>
        <w:pStyle w:val="3"/>
        <w:ind w:right="459"/>
        <w:rPr>
          <w:b/>
        </w:rPr>
      </w:pPr>
      <w:r w:rsidRPr="00A43624">
        <w:rPr>
          <w:b/>
          <w:shd w:val="clear" w:color="auto" w:fill="FFFFFF"/>
        </w:rPr>
        <w:t xml:space="preserve"> </w:t>
      </w:r>
      <w:r w:rsidR="00A43624" w:rsidRPr="00A43624">
        <w:rPr>
          <w:color w:val="000000"/>
          <w:shd w:val="clear" w:color="auto" w:fill="FFFFFF"/>
        </w:rPr>
        <w:t xml:space="preserve">«Актуальные вопросы </w:t>
      </w:r>
      <w:proofErr w:type="spellStart"/>
      <w:r w:rsidR="00A43624" w:rsidRPr="00A43624">
        <w:rPr>
          <w:color w:val="000000"/>
          <w:shd w:val="clear" w:color="auto" w:fill="FFFFFF"/>
        </w:rPr>
        <w:t>дерматовенерологии</w:t>
      </w:r>
      <w:proofErr w:type="spellEnd"/>
      <w:r w:rsidR="00A43624" w:rsidRPr="00A43624">
        <w:rPr>
          <w:color w:val="000000"/>
          <w:shd w:val="clear" w:color="auto" w:fill="FFFFFF"/>
        </w:rPr>
        <w:t>»</w:t>
      </w:r>
    </w:p>
    <w:p w:rsidR="00712B8A" w:rsidRDefault="00396F98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2D171F" w:rsidRPr="002D171F" w:rsidRDefault="00FA6088" w:rsidP="002D171F">
      <w:pPr>
        <w:shd w:val="clear" w:color="auto" w:fill="FFFFFF"/>
        <w:rPr>
          <w:color w:val="000000"/>
          <w:sz w:val="24"/>
          <w:szCs w:val="24"/>
          <w:lang w:eastAsia="ru-RU"/>
        </w:rPr>
      </w:pPr>
      <w:proofErr w:type="gramStart"/>
      <w:r w:rsidRPr="00396F98">
        <w:rPr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>31.08.32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>Д</w:t>
      </w:r>
      <w:r w:rsidR="00396F98" w:rsidRPr="00396F98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ерматовенерология</w:t>
      </w:r>
      <w:proofErr w:type="spellEnd"/>
      <w:r w:rsidRPr="00396F98">
        <w:rPr>
          <w:sz w:val="24"/>
          <w:szCs w:val="24"/>
        </w:rPr>
        <w:t>, утвержденным приказом</w:t>
      </w:r>
      <w:r w:rsidR="00B72C35" w:rsidRPr="00396F98">
        <w:rPr>
          <w:sz w:val="24"/>
          <w:szCs w:val="24"/>
        </w:rPr>
        <w:t xml:space="preserve"> Министерства образования и науки РФ от 25 августа 2014 г. № 10</w:t>
      </w:r>
      <w:r w:rsidR="00396F98" w:rsidRPr="00396F98">
        <w:rPr>
          <w:sz w:val="24"/>
          <w:szCs w:val="24"/>
        </w:rPr>
        <w:t>74</w:t>
      </w:r>
      <w:r w:rsidR="00B72C35" w:rsidRPr="00396F98">
        <w:rPr>
          <w:sz w:val="24"/>
          <w:szCs w:val="24"/>
        </w:rPr>
        <w:t xml:space="preserve"> </w:t>
      </w:r>
      <w:r w:rsidR="002D171F" w:rsidRPr="00396F98">
        <w:rPr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высшего образования по специальности 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31.08.32  </w:t>
      </w:r>
      <w:proofErr w:type="spellStart"/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>Д</w:t>
      </w:r>
      <w:r w:rsidR="00396F98" w:rsidRPr="00396F98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ерматовенерология</w:t>
      </w:r>
      <w:proofErr w:type="spellEnd"/>
      <w:r w:rsidR="00396F98" w:rsidRPr="00396F98">
        <w:rPr>
          <w:color w:val="000000"/>
          <w:sz w:val="24"/>
          <w:szCs w:val="24"/>
          <w:lang w:eastAsia="ru-RU"/>
        </w:rPr>
        <w:t xml:space="preserve"> </w:t>
      </w:r>
      <w:r w:rsidR="002D171F" w:rsidRPr="00396F98">
        <w:rPr>
          <w:color w:val="000000"/>
          <w:sz w:val="24"/>
          <w:szCs w:val="24"/>
          <w:lang w:eastAsia="ru-RU"/>
        </w:rPr>
        <w:t>(уровень подготовки кадров высшей квалификации)" (Зарегистрировано в Минюсте России 27.10.2014 N 34</w:t>
      </w:r>
      <w:r w:rsidR="00396F98" w:rsidRPr="00396F98">
        <w:rPr>
          <w:color w:val="000000"/>
          <w:sz w:val="24"/>
          <w:szCs w:val="24"/>
          <w:lang w:eastAsia="ru-RU"/>
        </w:rPr>
        <w:t>511</w:t>
      </w:r>
      <w:r w:rsidR="002D171F" w:rsidRPr="00396F98">
        <w:rPr>
          <w:color w:val="000000"/>
          <w:sz w:val="24"/>
          <w:szCs w:val="24"/>
          <w:lang w:eastAsia="ru-RU"/>
        </w:rPr>
        <w:t>)</w:t>
      </w:r>
      <w:proofErr w:type="gramEnd"/>
    </w:p>
    <w:p w:rsidR="00FA6088" w:rsidRPr="00767A96" w:rsidRDefault="00FA6088" w:rsidP="002D171F">
      <w:pPr>
        <w:pStyle w:val="4"/>
        <w:tabs>
          <w:tab w:val="left" w:pos="0"/>
        </w:tabs>
        <w:spacing w:before="73" w:line="276" w:lineRule="auto"/>
        <w:ind w:left="0" w:firstLine="0"/>
        <w:jc w:val="both"/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  <w:bookmarkStart w:id="0" w:name="_GoBack"/>
      <w:bookmarkEnd w:id="0"/>
    </w:p>
    <w:p w:rsidR="001C23C4" w:rsidRPr="00A20049" w:rsidRDefault="001C23C4" w:rsidP="00767A96">
      <w:pPr>
        <w:shd w:val="clear" w:color="auto" w:fill="FFFFFF"/>
        <w:spacing w:line="276" w:lineRule="auto"/>
        <w:ind w:left="592"/>
        <w:jc w:val="both"/>
        <w:rPr>
          <w:sz w:val="24"/>
          <w:szCs w:val="24"/>
        </w:rPr>
      </w:pPr>
    </w:p>
    <w:p w:rsidR="001C23C4" w:rsidRPr="00A20049" w:rsidRDefault="001C23C4" w:rsidP="00C44CC5">
      <w:pPr>
        <w:spacing w:before="1"/>
        <w:ind w:right="446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Цель дополнительной профессиональной программы повышения квалификации врачей по специальности </w:t>
      </w:r>
      <w:r w:rsidR="00C44CC5" w:rsidRPr="00A20049">
        <w:rPr>
          <w:sz w:val="24"/>
          <w:szCs w:val="24"/>
        </w:rPr>
        <w:t>«</w:t>
      </w:r>
      <w:proofErr w:type="spellStart"/>
      <w:r w:rsidR="00EA305A" w:rsidRPr="00A20049">
        <w:rPr>
          <w:sz w:val="24"/>
          <w:szCs w:val="24"/>
        </w:rPr>
        <w:t>Дерматовенерология</w:t>
      </w:r>
      <w:proofErr w:type="spellEnd"/>
      <w:r w:rsidR="00C44CC5" w:rsidRPr="00A20049">
        <w:rPr>
          <w:sz w:val="24"/>
          <w:szCs w:val="24"/>
        </w:rPr>
        <w:t xml:space="preserve">» </w:t>
      </w:r>
      <w:r w:rsidRPr="00A20049">
        <w:rPr>
          <w:sz w:val="24"/>
          <w:szCs w:val="24"/>
        </w:rPr>
        <w:t>на  тему</w:t>
      </w:r>
      <w:r w:rsidR="00DF0771" w:rsidRPr="00A20049">
        <w:rPr>
          <w:sz w:val="24"/>
          <w:szCs w:val="24"/>
        </w:rPr>
        <w:t>:</w:t>
      </w:r>
      <w:r w:rsidRPr="00A20049">
        <w:rPr>
          <w:sz w:val="24"/>
          <w:szCs w:val="24"/>
        </w:rPr>
        <w:t xml:space="preserve"> </w:t>
      </w:r>
      <w:r w:rsidR="00C44CC5" w:rsidRPr="00A20049">
        <w:rPr>
          <w:sz w:val="24"/>
          <w:szCs w:val="24"/>
          <w:shd w:val="clear" w:color="auto" w:fill="FFFFFF"/>
        </w:rPr>
        <w:t xml:space="preserve"> «</w:t>
      </w:r>
      <w:r w:rsidR="007F562F" w:rsidRPr="00A20049">
        <w:rPr>
          <w:color w:val="000000"/>
          <w:sz w:val="24"/>
          <w:szCs w:val="24"/>
          <w:shd w:val="clear" w:color="auto" w:fill="FFFFFF"/>
        </w:rPr>
        <w:t xml:space="preserve">Актуальные вопросы </w:t>
      </w:r>
      <w:proofErr w:type="spellStart"/>
      <w:r w:rsidR="007F562F" w:rsidRPr="00A20049">
        <w:rPr>
          <w:color w:val="000000"/>
          <w:sz w:val="24"/>
          <w:szCs w:val="24"/>
          <w:shd w:val="clear" w:color="auto" w:fill="FFFFFF"/>
        </w:rPr>
        <w:t>дерматовенерологии</w:t>
      </w:r>
      <w:proofErr w:type="spellEnd"/>
      <w:r w:rsidR="00C44CC5" w:rsidRPr="00A20049">
        <w:rPr>
          <w:sz w:val="24"/>
          <w:szCs w:val="24"/>
          <w:shd w:val="clear" w:color="auto" w:fill="FFFFFF"/>
        </w:rPr>
        <w:t>»</w:t>
      </w:r>
      <w:r w:rsidR="00C44CC5" w:rsidRPr="00A20049">
        <w:rPr>
          <w:sz w:val="24"/>
          <w:szCs w:val="24"/>
        </w:rPr>
        <w:t xml:space="preserve"> </w:t>
      </w:r>
      <w:r w:rsidRPr="00A20049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A20049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A20049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     </w:t>
      </w: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A20049">
        <w:t xml:space="preserve">Планируемые </w:t>
      </w:r>
      <w:r w:rsidRPr="00A20049">
        <w:rPr>
          <w:spacing w:val="-3"/>
        </w:rPr>
        <w:t>результаты</w:t>
      </w:r>
      <w:r w:rsidRPr="00A20049">
        <w:rPr>
          <w:spacing w:val="-4"/>
        </w:rPr>
        <w:t xml:space="preserve"> </w:t>
      </w:r>
      <w:r w:rsidRPr="00A20049">
        <w:t>обучения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firstLine="0"/>
      </w:pP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Компетенции врачей, подлежащие совершенствованию в результате освоения Программы: </w:t>
      </w:r>
      <w:r w:rsidRPr="00A20049">
        <w:t>Универсальные компетенции (УК-):</w:t>
      </w:r>
      <w:r w:rsidRPr="00A20049">
        <w:rPr>
          <w:b w:val="0"/>
        </w:rPr>
        <w:t xml:space="preserve">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готовностью к абстрактному мышлению, анализу, синтезу (УК-1);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готовностью к управлению коллективом, толерантно воспринимать социальные, этнические, конфессиональные и культурные различия (УК-2);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proofErr w:type="gramStart"/>
      <w:r w:rsidRPr="00A20049">
        <w:rPr>
          <w:b w:val="0"/>
        </w:rPr>
        <w:t xml:space="preserve">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</w:pPr>
      <w:r w:rsidRPr="00A20049">
        <w:t>Профессиональные компетенции (ПК</w:t>
      </w:r>
      <w:proofErr w:type="gramStart"/>
      <w:r w:rsidRPr="00A20049">
        <w:t xml:space="preserve">-): </w:t>
      </w:r>
      <w:proofErr w:type="gramEnd"/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профилактическая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40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20049">
        <w:rPr>
          <w:b w:val="0"/>
        </w:rPr>
        <w:t>влияния</w:t>
      </w:r>
      <w:proofErr w:type="gramEnd"/>
      <w:r w:rsidRPr="00A20049">
        <w:rPr>
          <w:b w:val="0"/>
        </w:rPr>
        <w:t xml:space="preserve"> на здоровье человека факторов среды его обитания (ПК-1);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проведению профилактических медицинских осмотров, диспансеризации и осуществлению диспансерного наблюдения (ПК-2);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диагностическая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лечебная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ведению и лечению пациентов с дерматовенерологическими заболеваниями (ПК-6); - готовность к оказанию медицинской помощи при чрезвычайных ситуациях, в том числе участию </w:t>
      </w:r>
      <w:r w:rsidRPr="00A20049">
        <w:rPr>
          <w:b w:val="0"/>
        </w:rPr>
        <w:lastRenderedPageBreak/>
        <w:t xml:space="preserve">в медицинской эвакуации (ПК-7);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реабилитационная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психолого-педагогическая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организационно-управленческая деятельность: </w:t>
      </w:r>
    </w:p>
    <w:p w:rsidR="008B0A71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- 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:rsidR="00AE4779" w:rsidRPr="00A20049" w:rsidRDefault="00767A96" w:rsidP="002D740E">
      <w:pPr>
        <w:pStyle w:val="a3"/>
        <w:spacing w:line="276" w:lineRule="auto"/>
        <w:ind w:right="393" w:hanging="233"/>
        <w:jc w:val="both"/>
      </w:pPr>
      <w:r w:rsidRPr="00A20049">
        <w:t xml:space="preserve">    </w:t>
      </w:r>
    </w:p>
    <w:p w:rsidR="008B0A71" w:rsidRPr="00A20049" w:rsidRDefault="002D11E0" w:rsidP="002D740E">
      <w:pPr>
        <w:pStyle w:val="a3"/>
        <w:spacing w:line="276" w:lineRule="auto"/>
        <w:ind w:right="393" w:hanging="233"/>
        <w:jc w:val="both"/>
      </w:pPr>
      <w:r w:rsidRPr="00A20049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A20049">
        <w:t xml:space="preserve">в </w:t>
      </w:r>
      <w:r w:rsidR="00562189" w:rsidRPr="00A20049">
        <w:t xml:space="preserve">профессиональной </w:t>
      </w:r>
      <w:r w:rsidR="00667B0D" w:rsidRPr="00A20049">
        <w:t>деятельности.</w:t>
      </w:r>
    </w:p>
    <w:p w:rsidR="00667B0D" w:rsidRPr="00A20049" w:rsidRDefault="00667B0D" w:rsidP="002D740E">
      <w:pPr>
        <w:pStyle w:val="a3"/>
        <w:spacing w:line="276" w:lineRule="auto"/>
        <w:ind w:right="393" w:hanging="233"/>
        <w:jc w:val="both"/>
      </w:pPr>
    </w:p>
    <w:p w:rsidR="00712B8A" w:rsidRPr="00A20049" w:rsidRDefault="002D11E0" w:rsidP="002D740E">
      <w:pPr>
        <w:pStyle w:val="a3"/>
        <w:spacing w:line="276" w:lineRule="auto"/>
        <w:ind w:right="393"/>
        <w:jc w:val="both"/>
      </w:pPr>
      <w:r w:rsidRPr="00A20049">
        <w:t xml:space="preserve">Слушатель должен </w:t>
      </w:r>
      <w:r w:rsidRPr="00A20049">
        <w:rPr>
          <w:b/>
        </w:rPr>
        <w:t>знать</w:t>
      </w:r>
      <w:r w:rsidRPr="00A20049">
        <w:t>: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основополагающие характеристики врача-</w:t>
      </w:r>
      <w:proofErr w:type="spellStart"/>
      <w:r w:rsidRPr="00A20049">
        <w:rPr>
          <w:sz w:val="24"/>
          <w:szCs w:val="24"/>
        </w:rPr>
        <w:t>дерматовенеролога</w:t>
      </w:r>
      <w:proofErr w:type="spellEnd"/>
      <w:r w:rsidRPr="00A20049">
        <w:rPr>
          <w:sz w:val="24"/>
          <w:szCs w:val="24"/>
        </w:rPr>
        <w:t>, принятые профессиональными организациями;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обязательные компетенции врача-</w:t>
      </w:r>
      <w:proofErr w:type="spellStart"/>
      <w:r w:rsidRPr="00A20049">
        <w:rPr>
          <w:sz w:val="24"/>
          <w:szCs w:val="24"/>
        </w:rPr>
        <w:t>дерматовенеролога</w:t>
      </w:r>
      <w:proofErr w:type="spellEnd"/>
      <w:r w:rsidRPr="00A20049">
        <w:rPr>
          <w:sz w:val="24"/>
          <w:szCs w:val="24"/>
        </w:rPr>
        <w:t>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новейшие формы организации дерматологической и венерологической службы в современном мире;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модели организации учреждений дерматовенерологического профиля;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основные принципы обязательного медицинского страхования, права и обязанности застрахованных граждан;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определение и основные принципы доказательной медицины;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принципы разработки клинических рекомендаций.</w:t>
      </w:r>
    </w:p>
    <w:p w:rsidR="00AE1A8F" w:rsidRPr="00A20049" w:rsidRDefault="00AE1A8F" w:rsidP="00AE1A8F">
      <w:pPr>
        <w:tabs>
          <w:tab w:val="left" w:pos="378"/>
        </w:tabs>
        <w:spacing w:line="276" w:lineRule="auto"/>
        <w:ind w:right="5360"/>
        <w:jc w:val="both"/>
        <w:rPr>
          <w:sz w:val="24"/>
          <w:szCs w:val="24"/>
        </w:rPr>
      </w:pPr>
    </w:p>
    <w:p w:rsidR="00712B8A" w:rsidRPr="00A20049" w:rsidRDefault="002D11E0" w:rsidP="00AE1A8F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A20049">
        <w:rPr>
          <w:sz w:val="24"/>
          <w:szCs w:val="24"/>
        </w:rPr>
        <w:t>Слушатель должен</w:t>
      </w:r>
      <w:r w:rsidRPr="00A20049">
        <w:rPr>
          <w:spacing w:val="4"/>
          <w:sz w:val="24"/>
          <w:szCs w:val="24"/>
        </w:rPr>
        <w:t xml:space="preserve"> </w:t>
      </w:r>
      <w:r w:rsidRPr="00A20049">
        <w:rPr>
          <w:b/>
          <w:spacing w:val="-3"/>
          <w:sz w:val="24"/>
          <w:szCs w:val="24"/>
        </w:rPr>
        <w:t>уметь</w:t>
      </w:r>
      <w:r w:rsidRPr="00A20049">
        <w:rPr>
          <w:spacing w:val="-3"/>
          <w:sz w:val="24"/>
          <w:szCs w:val="24"/>
        </w:rPr>
        <w:t>:</w:t>
      </w:r>
    </w:p>
    <w:p w:rsidR="00942800" w:rsidRPr="00A20049" w:rsidRDefault="00AE1A8F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</w:t>
      </w:r>
      <w:r w:rsidR="00942800" w:rsidRPr="00A20049">
        <w:rPr>
          <w:sz w:val="24"/>
          <w:szCs w:val="24"/>
        </w:rPr>
        <w:t xml:space="preserve">- проводить современные функциональные, лабораторные и инструментальные исследования, интерпретировать результаты и при необходимости привлекать консультантов - специалистов 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проводить дифференциальную диагностику, формулировать и обосновывать клинический диагноз с учетом МКБ-10 и национальных рекомендаций;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распознавать особенности клинического течения болезни, выявлять осложнения и сопутствующие заболевания;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color w:val="FF0000"/>
          <w:sz w:val="24"/>
          <w:szCs w:val="24"/>
        </w:rPr>
        <w:t xml:space="preserve">- </w:t>
      </w:r>
      <w:r w:rsidRPr="00A20049">
        <w:rPr>
          <w:sz w:val="24"/>
          <w:szCs w:val="24"/>
        </w:rPr>
        <w:t>вырабатывать современную лечебную тактику с учетом индивидуальных и патогенетических особенностей развития заболевания;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- определить показания и противопоказания к </w:t>
      </w:r>
      <w:proofErr w:type="spellStart"/>
      <w:r w:rsidRPr="00A20049">
        <w:rPr>
          <w:sz w:val="24"/>
          <w:szCs w:val="24"/>
        </w:rPr>
        <w:t>иммуносупрессивной</w:t>
      </w:r>
      <w:proofErr w:type="spellEnd"/>
      <w:r w:rsidRPr="00A20049">
        <w:rPr>
          <w:sz w:val="24"/>
          <w:szCs w:val="24"/>
        </w:rPr>
        <w:t xml:space="preserve"> терапии, оценить возможные осложнения;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оформить медицинскую документацию в соответствии с современным законодательством в здравоохранении;</w:t>
      </w:r>
    </w:p>
    <w:p w:rsidR="0096323C" w:rsidRPr="00A20049" w:rsidRDefault="00942800" w:rsidP="00942800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оценить тяжесть состояния больного и при необходимости оказать неотложную помощь в амбулаторно-поликлинических условиях</w:t>
      </w:r>
    </w:p>
    <w:p w:rsidR="00942800" w:rsidRDefault="00942800" w:rsidP="002D740E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2B0ED7" w:rsidRPr="002B0ED7" w:rsidRDefault="002B0ED7" w:rsidP="002B0E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C58D5" w:rsidRPr="00BC58D5" w:rsidRDefault="00BC58D5" w:rsidP="00BC58D5">
      <w:pPr>
        <w:pStyle w:val="a4"/>
        <w:widowControl/>
        <w:shd w:val="clear" w:color="auto" w:fill="FFFFFF"/>
        <w:autoSpaceDE/>
        <w:autoSpaceDN/>
        <w:ind w:left="286"/>
        <w:rPr>
          <w:color w:val="000000"/>
          <w:sz w:val="24"/>
          <w:szCs w:val="24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7F562F" w:rsidRPr="007F562F" w:rsidRDefault="007F562F" w:rsidP="007F562F">
      <w:pPr>
        <w:shd w:val="clear" w:color="auto" w:fill="FFFFFF"/>
        <w:jc w:val="center"/>
        <w:rPr>
          <w:b/>
          <w:sz w:val="24"/>
          <w:szCs w:val="24"/>
        </w:rPr>
      </w:pPr>
      <w:r w:rsidRPr="007F562F">
        <w:rPr>
          <w:b/>
          <w:sz w:val="24"/>
          <w:szCs w:val="24"/>
          <w:shd w:val="clear" w:color="auto" w:fill="FFFFFF"/>
        </w:rPr>
        <w:t>«</w:t>
      </w:r>
      <w:r w:rsidRPr="007F562F">
        <w:rPr>
          <w:b/>
          <w:color w:val="000000"/>
          <w:sz w:val="24"/>
          <w:szCs w:val="24"/>
          <w:shd w:val="clear" w:color="auto" w:fill="FFFFFF"/>
        </w:rPr>
        <w:t xml:space="preserve">Актуальные вопросы </w:t>
      </w:r>
      <w:proofErr w:type="spellStart"/>
      <w:r w:rsidRPr="007F562F">
        <w:rPr>
          <w:b/>
          <w:color w:val="000000"/>
          <w:sz w:val="24"/>
          <w:szCs w:val="24"/>
          <w:shd w:val="clear" w:color="auto" w:fill="FFFFFF"/>
        </w:rPr>
        <w:t>дерматовенерологии</w:t>
      </w:r>
      <w:proofErr w:type="spellEnd"/>
      <w:r w:rsidRPr="007F562F">
        <w:rPr>
          <w:b/>
          <w:sz w:val="24"/>
          <w:szCs w:val="24"/>
          <w:shd w:val="clear" w:color="auto" w:fill="FFFFFF"/>
        </w:rPr>
        <w:t>»</w:t>
      </w:r>
    </w:p>
    <w:p w:rsidR="00C477B5" w:rsidRDefault="002D11E0" w:rsidP="00C477B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7F562F">
        <w:rPr>
          <w:rFonts w:ascii="yandex-sans" w:hAnsi="yandex-sans"/>
          <w:color w:val="000000"/>
          <w:sz w:val="23"/>
          <w:szCs w:val="23"/>
          <w:shd w:val="clear" w:color="auto" w:fill="FFFFFF"/>
        </w:rPr>
        <w:t>врачи-</w:t>
      </w:r>
      <w:proofErr w:type="spellStart"/>
      <w:r w:rsidR="007F562F">
        <w:rPr>
          <w:rFonts w:ascii="yandex-sans" w:hAnsi="yandex-sans"/>
          <w:color w:val="000000"/>
          <w:sz w:val="23"/>
          <w:szCs w:val="23"/>
          <w:shd w:val="clear" w:color="auto" w:fill="FFFFFF"/>
        </w:rPr>
        <w:t>дерматовенерологи</w:t>
      </w:r>
      <w:proofErr w:type="spellEnd"/>
      <w:r w:rsidR="002B4217" w:rsidRPr="00C0156F">
        <w:rPr>
          <w:sz w:val="24"/>
          <w:szCs w:val="24"/>
        </w:rPr>
        <w:t xml:space="preserve">,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врачи, имеющие </w:t>
      </w:r>
      <w:proofErr w:type="gramStart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 профессиональное</w:t>
      </w:r>
    </w:p>
    <w:p w:rsidR="00C477B5" w:rsidRDefault="00C477B5" w:rsidP="00C477B5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образование по с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пециальност</w:t>
      </w:r>
      <w:r w:rsidR="00990889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: «Лечебное дело»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712B8A" w:rsidRPr="00C0156F" w:rsidRDefault="002D11E0" w:rsidP="00C477B5">
      <w:pPr>
        <w:pStyle w:val="a3"/>
        <w:ind w:right="5037"/>
      </w:pPr>
      <w:r w:rsidRPr="00C0156F">
        <w:rPr>
          <w:b/>
        </w:rPr>
        <w:t>Срок обучения:</w:t>
      </w:r>
      <w:r w:rsidRPr="00C0156F">
        <w:t xml:space="preserve"> 36 часов</w:t>
      </w:r>
    </w:p>
    <w:p w:rsidR="00712B8A" w:rsidRPr="00C0156F" w:rsidRDefault="002D11E0" w:rsidP="00C477B5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DF46CE" w:rsidRDefault="00C477B5" w:rsidP="00BB3551">
            <w:pPr>
              <w:pStyle w:val="TableParagraph"/>
              <w:ind w:left="268"/>
            </w:pPr>
            <w:r w:rsidRPr="00DF46CE">
              <w:t>1.</w:t>
            </w:r>
          </w:p>
        </w:tc>
        <w:tc>
          <w:tcPr>
            <w:tcW w:w="3861" w:type="dxa"/>
          </w:tcPr>
          <w:p w:rsidR="00C477B5" w:rsidRPr="00DF46CE" w:rsidRDefault="006A3D9B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Организация </w:t>
            </w:r>
            <w:r w:rsidR="00E7232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дерматовенерологической помощи.</w:t>
            </w:r>
          </w:p>
        </w:tc>
        <w:tc>
          <w:tcPr>
            <w:tcW w:w="980" w:type="dxa"/>
            <w:vAlign w:val="center"/>
          </w:tcPr>
          <w:p w:rsidR="00C477B5" w:rsidRPr="00BA0209" w:rsidRDefault="00942800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477B5" w:rsidRPr="00BA0209" w:rsidRDefault="00942800" w:rsidP="0042258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2.</w:t>
            </w:r>
          </w:p>
        </w:tc>
        <w:tc>
          <w:tcPr>
            <w:tcW w:w="3861" w:type="dxa"/>
          </w:tcPr>
          <w:p w:rsidR="00C477B5" w:rsidRPr="00DF46CE" w:rsidRDefault="006A794C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Грибковые болезни</w:t>
            </w:r>
          </w:p>
        </w:tc>
        <w:tc>
          <w:tcPr>
            <w:tcW w:w="980" w:type="dxa"/>
            <w:vAlign w:val="center"/>
          </w:tcPr>
          <w:p w:rsidR="00C477B5" w:rsidRPr="00BA0209" w:rsidRDefault="00942800" w:rsidP="00BB3551">
            <w:pPr>
              <w:pStyle w:val="TableParagraph"/>
              <w:ind w:left="14"/>
              <w:jc w:val="center"/>
            </w:pPr>
            <w:r>
              <w:t>18</w:t>
            </w:r>
          </w:p>
        </w:tc>
        <w:tc>
          <w:tcPr>
            <w:tcW w:w="1086" w:type="dxa"/>
            <w:vAlign w:val="center"/>
          </w:tcPr>
          <w:p w:rsidR="00C477B5" w:rsidRPr="00BA0209" w:rsidRDefault="00942800" w:rsidP="0042258E">
            <w:pPr>
              <w:pStyle w:val="TableParagraph"/>
              <w:ind w:left="14"/>
              <w:jc w:val="center"/>
            </w:pPr>
            <w:r>
              <w:t>18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982B2E">
        <w:trPr>
          <w:trHeight w:val="276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3.</w:t>
            </w:r>
          </w:p>
        </w:tc>
        <w:tc>
          <w:tcPr>
            <w:tcW w:w="3861" w:type="dxa"/>
          </w:tcPr>
          <w:p w:rsidR="00C477B5" w:rsidRPr="00DF46CE" w:rsidRDefault="006A794C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Венерические заболевания</w:t>
            </w:r>
          </w:p>
        </w:tc>
        <w:tc>
          <w:tcPr>
            <w:tcW w:w="980" w:type="dxa"/>
            <w:vAlign w:val="center"/>
          </w:tcPr>
          <w:p w:rsidR="00C477B5" w:rsidRPr="00BA0209" w:rsidRDefault="00942800" w:rsidP="002B42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vAlign w:val="center"/>
          </w:tcPr>
          <w:p w:rsidR="00C477B5" w:rsidRPr="00BA0209" w:rsidRDefault="00942800" w:rsidP="0042258E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DF46CE" w:rsidRDefault="00753AA2" w:rsidP="00AD45AF">
            <w:pPr>
              <w:pStyle w:val="TableParagraph"/>
            </w:pPr>
            <w:r w:rsidRPr="00DF46CE">
              <w:t xml:space="preserve">    4.</w:t>
            </w:r>
          </w:p>
        </w:tc>
        <w:tc>
          <w:tcPr>
            <w:tcW w:w="3861" w:type="dxa"/>
          </w:tcPr>
          <w:p w:rsidR="00712B8A" w:rsidRPr="00DF46CE" w:rsidRDefault="002D11E0" w:rsidP="002B4217">
            <w:pPr>
              <w:pStyle w:val="TableParagraph"/>
            </w:pPr>
            <w:r w:rsidRPr="00DF46CE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1086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C477B5" w:rsidRPr="00C0156F" w:rsidRDefault="00C477B5" w:rsidP="00C477B5">
      <w:pPr>
        <w:pStyle w:val="4"/>
        <w:spacing w:before="3"/>
        <w:ind w:left="572" w:right="444" w:firstLine="0"/>
        <w:jc w:val="center"/>
      </w:pPr>
      <w:r w:rsidRPr="00C44CC5">
        <w:rPr>
          <w:shd w:val="clear" w:color="auto" w:fill="FFFFFF"/>
        </w:rPr>
        <w:t>«</w:t>
      </w:r>
      <w:r w:rsidR="007C3CC8" w:rsidRPr="007F562F">
        <w:rPr>
          <w:color w:val="000000"/>
          <w:shd w:val="clear" w:color="auto" w:fill="FFFFFF"/>
        </w:rPr>
        <w:t xml:space="preserve">Актуальные вопросы </w:t>
      </w:r>
      <w:proofErr w:type="spellStart"/>
      <w:r w:rsidR="007C3CC8" w:rsidRPr="007F562F">
        <w:rPr>
          <w:color w:val="000000"/>
          <w:shd w:val="clear" w:color="auto" w:fill="FFFFFF"/>
        </w:rPr>
        <w:t>дерматовенерологии</w:t>
      </w:r>
      <w:proofErr w:type="spellEnd"/>
      <w:r w:rsidRPr="00C44CC5">
        <w:rPr>
          <w:shd w:val="clear" w:color="auto" w:fill="FFFFFF"/>
        </w:rPr>
        <w:t>»</w:t>
      </w:r>
    </w:p>
    <w:p w:rsidR="004574C5" w:rsidRDefault="004574C5" w:rsidP="004574C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C7BB2" w:rsidRDefault="00416150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C7BB2">
              <w:rPr>
                <w:b/>
                <w:color w:val="000000"/>
                <w:shd w:val="clear" w:color="auto" w:fill="FFFFFF"/>
              </w:rPr>
              <w:t>Организация дерматовенерологической помощи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C7BB2" w:rsidRDefault="00416150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C7BB2" w:rsidRDefault="00416150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C7BB2" w:rsidRDefault="00416150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rPr>
                <w:color w:val="000000"/>
                <w:shd w:val="clear" w:color="auto" w:fill="FFFFFF"/>
              </w:rPr>
              <w:t>Организация дерматовенерологической помощи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C7BB2" w:rsidRDefault="00416150" w:rsidP="002B4217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C7BB2" w:rsidRDefault="00416150" w:rsidP="002B4217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C477B5">
            <w:pPr>
              <w:rPr>
                <w:b/>
              </w:rPr>
            </w:pPr>
            <w:r w:rsidRPr="00CC7BB2">
              <w:rPr>
                <w:b/>
              </w:rPr>
              <w:t>Грибковые болезни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982B2E" w:rsidP="0042258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C7BB2" w:rsidRDefault="00982B2E" w:rsidP="0042258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Медицинская микология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696958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C7BB2" w:rsidRDefault="00696958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800D81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800D81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Дерматомикозы.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800D81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800D81">
            <w:pPr>
              <w:shd w:val="clear" w:color="auto" w:fill="FFFFFF"/>
            </w:pPr>
            <w:r w:rsidRPr="00CC7BB2">
              <w:t>Микозы стоп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Pr="00CC7BB2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CC7BB2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982B2E" w:rsidRDefault="00CC7BB2" w:rsidP="00982B2E">
            <w:pPr>
              <w:jc w:val="center"/>
              <w:rPr>
                <w:lang w:val="en-US" w:eastAsia="ru-RU"/>
              </w:rPr>
            </w:pPr>
            <w:r w:rsidRPr="00CC7BB2">
              <w:rPr>
                <w:lang w:eastAsia="ru-RU"/>
              </w:rPr>
              <w:t>2.</w:t>
            </w:r>
            <w:r w:rsidR="00982B2E">
              <w:rPr>
                <w:lang w:val="en-US"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982B2E" w:rsidRDefault="00982B2E" w:rsidP="00685D72">
            <w:pPr>
              <w:shd w:val="clear" w:color="auto" w:fill="FFFFFF"/>
              <w:rPr>
                <w:lang w:val="en-US"/>
              </w:rPr>
            </w:pPr>
            <w:r w:rsidRPr="00982B2E">
              <w:t>Плесневые микозы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696958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C7BB2" w:rsidRPr="00CC7BB2" w:rsidRDefault="00696958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82B2E" w:rsidRDefault="00982B2E" w:rsidP="00982B2E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82B2E" w:rsidRDefault="00982B2E" w:rsidP="00685D72">
            <w:pPr>
              <w:shd w:val="clear" w:color="auto" w:fill="FFFFFF"/>
              <w:rPr>
                <w:lang w:val="en-US"/>
              </w:rPr>
            </w:pPr>
            <w:r w:rsidRPr="00982B2E">
              <w:t>Профессиональные микозы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Default="00982B2E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C7BB2">
              <w:rPr>
                <w:b/>
                <w:bCs/>
                <w:color w:val="000000"/>
              </w:rPr>
              <w:t>Венерические заболевания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C7BB2" w:rsidRDefault="00CC7BB2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Сифилис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CC7BB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C7BB2" w:rsidRDefault="00CC7BB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CC7BB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876D0A" w:rsidP="00685D72">
            <w:pPr>
              <w:shd w:val="clear" w:color="auto" w:fill="FFFFFF"/>
            </w:pPr>
            <w:r>
              <w:t>Гонококковая инфекция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CC7BB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A963AA" w:rsidRDefault="00A963AA" w:rsidP="00685D72">
            <w:pPr>
              <w:shd w:val="clear" w:color="auto" w:fill="FFFFFF"/>
            </w:pPr>
            <w:proofErr w:type="spellStart"/>
            <w:r w:rsidRPr="00A963AA">
              <w:t>Хламидийная</w:t>
            </w:r>
            <w:proofErr w:type="spellEnd"/>
            <w:r w:rsidRPr="00A963AA">
              <w:t xml:space="preserve"> </w:t>
            </w:r>
            <w:proofErr w:type="spellStart"/>
            <w:r w:rsidRPr="00A963AA">
              <w:t>лимфогранулема</w:t>
            </w:r>
            <w:proofErr w:type="spellEnd"/>
            <w:r w:rsidRPr="00A963AA">
              <w:t xml:space="preserve"> (венерическая)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A963A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C7BB2" w:rsidRPr="00CC7BB2" w:rsidRDefault="00A963A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A963A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3AA" w:rsidRPr="00CC7BB2" w:rsidRDefault="00A963A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3AA" w:rsidRPr="00A963AA" w:rsidRDefault="00A963AA" w:rsidP="00685D72">
            <w:pPr>
              <w:shd w:val="clear" w:color="auto" w:fill="FFFFFF"/>
            </w:pPr>
            <w:r>
              <w:t xml:space="preserve">Другие </w:t>
            </w:r>
            <w:proofErr w:type="spellStart"/>
            <w:r>
              <w:t>хламидийные</w:t>
            </w:r>
            <w:proofErr w:type="spellEnd"/>
            <w:r>
              <w:t xml:space="preserve"> инфекции, передающиеся половым путем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3AA" w:rsidRDefault="00A963A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963AA" w:rsidRDefault="00A963A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3AA" w:rsidRPr="00CC7BB2" w:rsidRDefault="00A963AA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C0156F" w:rsidRDefault="002347B3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>3.</w:t>
      </w:r>
      <w:r>
        <w:rPr>
          <w:b/>
          <w:sz w:val="24"/>
          <w:szCs w:val="24"/>
          <w:lang w:eastAsia="ru-RU"/>
        </w:rPr>
        <w:t>3</w:t>
      </w:r>
      <w:r>
        <w:rPr>
          <w:b/>
          <w:sz w:val="24"/>
          <w:szCs w:val="24"/>
          <w:lang w:eastAsia="ru-RU"/>
        </w:rPr>
        <w:t xml:space="preserve">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CE7992" w:rsidRPr="00C0156F" w:rsidRDefault="00CE7992" w:rsidP="00CE7992">
      <w:pPr>
        <w:pStyle w:val="4"/>
        <w:spacing w:before="3"/>
        <w:ind w:left="572" w:right="444" w:firstLine="0"/>
        <w:jc w:val="center"/>
      </w:pPr>
      <w:r w:rsidRPr="00C44CC5">
        <w:rPr>
          <w:shd w:val="clear" w:color="auto" w:fill="FFFFFF"/>
        </w:rPr>
        <w:t>«</w:t>
      </w:r>
      <w:r w:rsidRPr="007F562F">
        <w:rPr>
          <w:color w:val="000000"/>
          <w:shd w:val="clear" w:color="auto" w:fill="FFFFFF"/>
        </w:rPr>
        <w:t xml:space="preserve">Актуальные вопросы </w:t>
      </w:r>
      <w:proofErr w:type="spellStart"/>
      <w:r w:rsidRPr="007F562F">
        <w:rPr>
          <w:color w:val="000000"/>
          <w:shd w:val="clear" w:color="auto" w:fill="FFFFFF"/>
        </w:rPr>
        <w:t>дерматовенерологии</w:t>
      </w:r>
      <w:proofErr w:type="spellEnd"/>
      <w:r w:rsidRPr="00C44CC5">
        <w:rPr>
          <w:shd w:val="clear" w:color="auto" w:fill="FFFFFF"/>
        </w:rPr>
        <w:t>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1E52AF">
        <w:trPr>
          <w:trHeight w:val="682"/>
        </w:trPr>
        <w:tc>
          <w:tcPr>
            <w:tcW w:w="675" w:type="dxa"/>
          </w:tcPr>
          <w:p w:rsidR="00CE7992" w:rsidRPr="00D80805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1E52AF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E7992" w:rsidRPr="004A1862" w:rsidTr="004B7ED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C7BB2">
              <w:rPr>
                <w:b/>
                <w:color w:val="000000"/>
                <w:shd w:val="clear" w:color="auto" w:fill="FFFFFF"/>
              </w:rPr>
              <w:t>Организация дерматовенерологической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992" w:rsidRDefault="00CE7992" w:rsidP="00CE799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</w:p>
          <w:p w:rsidR="00CE7992" w:rsidRPr="00CE7992" w:rsidRDefault="00CE7992" w:rsidP="00CE799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 1 день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0FA3">
              <w:rPr>
                <w:color w:val="000000"/>
                <w:sz w:val="20"/>
                <w:szCs w:val="20"/>
                <w:lang w:eastAsia="ru-RU"/>
              </w:rPr>
              <w:t>цикла</w:t>
            </w:r>
          </w:p>
        </w:tc>
      </w:tr>
      <w:tr w:rsidR="00CE7992" w:rsidRPr="004A1862" w:rsidTr="005B45F8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rPr>
                <w:color w:val="000000"/>
                <w:shd w:val="clear" w:color="auto" w:fill="FFFFFF"/>
              </w:rPr>
              <w:t>Организация дерматовенерологической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c>
          <w:tcPr>
            <w:tcW w:w="675" w:type="dxa"/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CE7992" w:rsidRPr="00CC7BB2" w:rsidRDefault="00CE7992" w:rsidP="001E52AF">
            <w:pPr>
              <w:rPr>
                <w:b/>
              </w:rPr>
            </w:pPr>
            <w:r w:rsidRPr="00CC7BB2">
              <w:rPr>
                <w:b/>
              </w:rPr>
              <w:t>Грибковые болезни</w:t>
            </w:r>
          </w:p>
        </w:tc>
        <w:tc>
          <w:tcPr>
            <w:tcW w:w="1559" w:type="dxa"/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E7992" w:rsidRPr="001F0FA3" w:rsidRDefault="00CE7992" w:rsidP="001E52AF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с 1 по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  <w:p w:rsidR="00CE7992" w:rsidRPr="001F0FA3" w:rsidRDefault="00CE7992" w:rsidP="001E52AF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color w:val="000000"/>
                <w:sz w:val="20"/>
                <w:szCs w:val="20"/>
                <w:lang w:eastAsia="ru-RU"/>
              </w:rPr>
              <w:t>цикла</w:t>
            </w:r>
          </w:p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Медицинская микология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Дерматомикозы.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</w:pPr>
            <w:r w:rsidRPr="00CC7BB2">
              <w:t>Микозы стоп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982B2E" w:rsidRDefault="00CE7992" w:rsidP="001E52AF">
            <w:pPr>
              <w:jc w:val="center"/>
              <w:rPr>
                <w:lang w:val="en-US" w:eastAsia="ru-RU"/>
              </w:rPr>
            </w:pPr>
            <w:r w:rsidRPr="00CC7BB2">
              <w:rPr>
                <w:lang w:eastAsia="ru-RU"/>
              </w:rPr>
              <w:t>2.</w:t>
            </w:r>
            <w:r>
              <w:rPr>
                <w:lang w:val="en-US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982B2E" w:rsidRDefault="00CE7992" w:rsidP="001E52AF">
            <w:pPr>
              <w:shd w:val="clear" w:color="auto" w:fill="FFFFFF"/>
              <w:rPr>
                <w:lang w:val="en-US"/>
              </w:rPr>
            </w:pPr>
            <w:r w:rsidRPr="00982B2E">
              <w:t>Плесневые микозы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982B2E" w:rsidRDefault="00CE7992" w:rsidP="001E52AF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982B2E" w:rsidRDefault="00CE7992" w:rsidP="001E52AF">
            <w:pPr>
              <w:shd w:val="clear" w:color="auto" w:fill="FFFFFF"/>
              <w:rPr>
                <w:lang w:val="en-US"/>
              </w:rPr>
            </w:pPr>
            <w:r w:rsidRPr="00982B2E">
              <w:t>Профессиональные микозы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C7BB2">
              <w:rPr>
                <w:b/>
                <w:bCs/>
                <w:color w:val="000000"/>
              </w:rPr>
              <w:t>Венерические заболевания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E7992" w:rsidRPr="001F0FA3" w:rsidRDefault="00CE7992" w:rsidP="001E52AF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B11E7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1F0FA3">
              <w:rPr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  <w:p w:rsidR="00CE7992" w:rsidRPr="001F0FA3" w:rsidRDefault="00CE7992" w:rsidP="001E52AF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color w:val="000000"/>
                <w:sz w:val="20"/>
                <w:szCs w:val="20"/>
                <w:lang w:eastAsia="ru-RU"/>
              </w:rPr>
              <w:t>цикла</w:t>
            </w:r>
          </w:p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CC7BB2">
              <w:t>Сифилис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shd w:val="clear" w:color="auto" w:fill="FFFFFF"/>
            </w:pPr>
            <w:r>
              <w:t>Гонококковая инфекция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 w:rsidRPr="00CC7BB2">
              <w:rPr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A963AA" w:rsidRDefault="00CE7992" w:rsidP="001E52AF">
            <w:pPr>
              <w:shd w:val="clear" w:color="auto" w:fill="FFFFFF"/>
            </w:pPr>
            <w:proofErr w:type="spellStart"/>
            <w:r w:rsidRPr="00A963AA">
              <w:t>Хламидийная</w:t>
            </w:r>
            <w:proofErr w:type="spellEnd"/>
            <w:r w:rsidRPr="00A963AA">
              <w:t xml:space="preserve"> </w:t>
            </w:r>
            <w:proofErr w:type="spellStart"/>
            <w:r w:rsidRPr="00A963AA">
              <w:t>лимфогранулема</w:t>
            </w:r>
            <w:proofErr w:type="spellEnd"/>
            <w:r w:rsidRPr="00A963AA">
              <w:t xml:space="preserve"> (венерическая)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992" w:rsidRPr="00CC7BB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Pr="00A963AA" w:rsidRDefault="00CE7992" w:rsidP="001E52AF">
            <w:pPr>
              <w:shd w:val="clear" w:color="auto" w:fill="FFFFFF"/>
            </w:pPr>
            <w:r>
              <w:t xml:space="preserve">Другие </w:t>
            </w:r>
            <w:proofErr w:type="spellStart"/>
            <w:r>
              <w:t>хламидийные</w:t>
            </w:r>
            <w:proofErr w:type="spellEnd"/>
            <w:r>
              <w:t xml:space="preserve"> инфекции, передающиеся половым путем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992" w:rsidRDefault="00CE7992" w:rsidP="001E52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7992" w:rsidRPr="004A1862" w:rsidTr="001E52AF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B11E7C" w:rsidRDefault="00CE7992" w:rsidP="001E52A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B11E7C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 день цикла</w:t>
            </w:r>
          </w:p>
        </w:tc>
      </w:tr>
      <w:tr w:rsidR="00CE7992" w:rsidRPr="004A1862" w:rsidTr="001E52AF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CE7992" w:rsidRPr="00B11E7C" w:rsidRDefault="00CE7992" w:rsidP="001E52AF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46A9F">
        <w:rPr>
          <w:b/>
        </w:rPr>
        <w:t>4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BA0209" w:rsidRDefault="00E846BD" w:rsidP="00E846BD">
      <w:pPr>
        <w:pStyle w:val="a3"/>
        <w:rPr>
          <w:b/>
        </w:rPr>
      </w:pPr>
    </w:p>
    <w:p w:rsidR="004862B9" w:rsidRPr="007C3CC8" w:rsidRDefault="00E846BD" w:rsidP="00672CF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>Тема № 1:</w:t>
      </w:r>
      <w:r w:rsidR="009B23CF" w:rsidRPr="007C3CC8">
        <w:rPr>
          <w:b/>
          <w:sz w:val="24"/>
          <w:szCs w:val="24"/>
        </w:rPr>
        <w:t xml:space="preserve"> </w:t>
      </w:r>
      <w:r w:rsidR="00C44CC5" w:rsidRPr="007C3CC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96958" w:rsidRPr="007C3CC8">
        <w:rPr>
          <w:b/>
          <w:color w:val="000000"/>
          <w:sz w:val="24"/>
          <w:szCs w:val="24"/>
          <w:shd w:val="clear" w:color="auto" w:fill="FFFFFF"/>
        </w:rPr>
        <w:t>Организация дерматовенерологической помощи</w:t>
      </w:r>
    </w:p>
    <w:p w:rsidR="006A3D9B" w:rsidRPr="007C3CC8" w:rsidRDefault="006A3D9B" w:rsidP="006A3D9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4"/>
          <w:szCs w:val="24"/>
          <w:lang w:eastAsia="ru-RU"/>
        </w:rPr>
      </w:pPr>
      <w:r w:rsidRPr="007C3CC8">
        <w:rPr>
          <w:rFonts w:ascii="yandex-sans" w:hAnsi="yandex-sans"/>
          <w:color w:val="000000"/>
          <w:sz w:val="24"/>
          <w:szCs w:val="24"/>
          <w:lang w:eastAsia="ru-RU"/>
        </w:rPr>
        <w:t>Здоровье человека как социальная ценность. Теоретические основы здравоохранения. Правовые основы охраны здоровья граждан. Организация дерматовенерологической помощи населению. Современные механизмы управления качеством дерматовенерологической помощи.</w:t>
      </w:r>
    </w:p>
    <w:p w:rsidR="006A3D9B" w:rsidRPr="007C3CC8" w:rsidRDefault="006A3D9B" w:rsidP="006A3D9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4"/>
          <w:szCs w:val="24"/>
          <w:lang w:eastAsia="ru-RU"/>
        </w:rPr>
      </w:pPr>
      <w:r w:rsidRPr="007C3CC8">
        <w:rPr>
          <w:rFonts w:ascii="yandex-sans" w:hAnsi="yandex-sans"/>
          <w:color w:val="000000"/>
          <w:sz w:val="24"/>
          <w:szCs w:val="24"/>
          <w:lang w:eastAsia="ru-RU"/>
        </w:rPr>
        <w:t>Экспертиза трудоспособности. Этика и деонтология. Страховая медицина.</w:t>
      </w:r>
    </w:p>
    <w:p w:rsidR="002C788B" w:rsidRPr="007C3CC8" w:rsidRDefault="002C788B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862B9" w:rsidRPr="007C3CC8" w:rsidRDefault="002C788B" w:rsidP="00672CF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 xml:space="preserve">Тема № 2: </w:t>
      </w:r>
      <w:r w:rsidR="00C44CC5"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="00CC7BB2" w:rsidRPr="007C3CC8">
        <w:rPr>
          <w:b/>
          <w:sz w:val="24"/>
          <w:szCs w:val="24"/>
        </w:rPr>
        <w:t>Медицинская микология</w:t>
      </w:r>
    </w:p>
    <w:p w:rsidR="00EF7A1E" w:rsidRPr="007C3CC8" w:rsidRDefault="00A70634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CC8">
        <w:rPr>
          <w:sz w:val="24"/>
          <w:szCs w:val="24"/>
        </w:rPr>
        <w:t xml:space="preserve">Этиология микозов. Морфофизиологические особенности патогенных грибов. Эпидемиология микозов. Патогенез микозов. Диагностика дерматомикозов. Микроскопическая диагностика микозов. </w:t>
      </w:r>
      <w:proofErr w:type="spellStart"/>
      <w:r w:rsidRPr="007C3CC8">
        <w:rPr>
          <w:sz w:val="24"/>
          <w:szCs w:val="24"/>
        </w:rPr>
        <w:t>Культуральная</w:t>
      </w:r>
      <w:proofErr w:type="spellEnd"/>
      <w:r w:rsidRPr="007C3CC8">
        <w:rPr>
          <w:sz w:val="24"/>
          <w:szCs w:val="24"/>
        </w:rPr>
        <w:t xml:space="preserve"> диагностика микозов. Иммунологические методы исследования в микологии. ПЦР диагностика микозов. Патоморфологические изменения при микозах. Принципы лечения больных микозами.</w:t>
      </w:r>
      <w:r w:rsidR="003769A8" w:rsidRPr="007C3CC8">
        <w:rPr>
          <w:sz w:val="24"/>
          <w:szCs w:val="24"/>
        </w:rPr>
        <w:t xml:space="preserve"> Системная терапия микозов. Наружное лечение микозов.</w:t>
      </w:r>
    </w:p>
    <w:p w:rsidR="004862B9" w:rsidRPr="007C3CC8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846BD" w:rsidRPr="007C3CC8" w:rsidRDefault="00EF7A1E" w:rsidP="00672CF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 xml:space="preserve">Тема № 3: </w:t>
      </w:r>
      <w:r w:rsidR="00CC7BB2" w:rsidRPr="007C3CC8">
        <w:rPr>
          <w:b/>
          <w:sz w:val="24"/>
          <w:szCs w:val="24"/>
        </w:rPr>
        <w:t>Дерматомикозы</w:t>
      </w:r>
      <w:r w:rsidR="00C44CC5" w:rsidRPr="007C3CC8">
        <w:rPr>
          <w:b/>
          <w:color w:val="000000"/>
          <w:sz w:val="24"/>
          <w:szCs w:val="24"/>
          <w:lang w:eastAsia="ru-RU"/>
        </w:rPr>
        <w:t xml:space="preserve"> </w:t>
      </w:r>
    </w:p>
    <w:p w:rsidR="00672CF9" w:rsidRPr="007C3CC8" w:rsidRDefault="003769A8" w:rsidP="00672CF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Дерматомикозы. Эпидемиология, этиология, патогенез, клиника дерматомикозов. Диагностика дерматомикозов. Лечение и профилактика дерматомикозов. Экспертиза трудоспособности больных дерматомикозами.</w:t>
      </w:r>
    </w:p>
    <w:p w:rsidR="003769A8" w:rsidRPr="007C3CC8" w:rsidRDefault="003769A8" w:rsidP="00672CF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85709C" w:rsidRPr="007C3CC8" w:rsidRDefault="001B5B8A" w:rsidP="00672CF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 xml:space="preserve">Тема № 4: </w:t>
      </w:r>
      <w:r w:rsidR="00C44CC5"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="00CC7BB2" w:rsidRPr="007C3CC8">
        <w:rPr>
          <w:b/>
          <w:sz w:val="24"/>
          <w:szCs w:val="24"/>
        </w:rPr>
        <w:t>Микозы стоп</w:t>
      </w:r>
    </w:p>
    <w:p w:rsidR="00672CF9" w:rsidRPr="007C3CC8" w:rsidRDefault="003769A8" w:rsidP="00672CF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7C3CC8">
        <w:rPr>
          <w:sz w:val="24"/>
          <w:szCs w:val="24"/>
        </w:rPr>
        <w:t>Эпидемиология, этиология, патогенез, клиника микозов стоп. Диагностика микозов стоп. Лечение микозов стоп. Профилактика микозов стоп.</w:t>
      </w:r>
    </w:p>
    <w:p w:rsidR="003769A8" w:rsidRPr="007C3CC8" w:rsidRDefault="003769A8" w:rsidP="00672CF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08636D" w:rsidRPr="007C3CC8" w:rsidRDefault="001B5B8A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>Тема № 5:</w:t>
      </w:r>
      <w:r w:rsidR="005C1C24" w:rsidRPr="007C3CC8">
        <w:rPr>
          <w:b/>
          <w:sz w:val="24"/>
          <w:szCs w:val="24"/>
        </w:rPr>
        <w:t xml:space="preserve"> </w:t>
      </w:r>
      <w:r w:rsidR="00C44CC5"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="0008636D" w:rsidRPr="007C3CC8">
        <w:rPr>
          <w:b/>
          <w:sz w:val="24"/>
          <w:szCs w:val="24"/>
        </w:rPr>
        <w:t>Плесневые микозы.</w:t>
      </w:r>
    </w:p>
    <w:p w:rsidR="0008636D" w:rsidRPr="007C3CC8" w:rsidRDefault="0008636D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7C3CC8">
        <w:rPr>
          <w:sz w:val="24"/>
          <w:szCs w:val="24"/>
        </w:rPr>
        <w:t>Эпидемиология, этиология и патогенез плесневых микозов. Клиника плесневых микозов. Лечение и профилактика плесневых микозов.</w:t>
      </w:r>
    </w:p>
    <w:p w:rsidR="0008636D" w:rsidRPr="007C3CC8" w:rsidRDefault="0008636D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08636D" w:rsidRPr="007C3CC8" w:rsidRDefault="0008636D" w:rsidP="00A148C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Тема № 6: </w:t>
      </w:r>
      <w:r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Pr="007C3CC8">
        <w:rPr>
          <w:b/>
          <w:sz w:val="24"/>
          <w:szCs w:val="24"/>
        </w:rPr>
        <w:t>Профессиональные микозы.</w:t>
      </w:r>
    </w:p>
    <w:p w:rsidR="0008636D" w:rsidRPr="00CE7992" w:rsidRDefault="0008636D" w:rsidP="00A148C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7C3CC8">
        <w:rPr>
          <w:sz w:val="24"/>
          <w:szCs w:val="24"/>
        </w:rPr>
        <w:lastRenderedPageBreak/>
        <w:t>Эпидемиология, этиология и патогенез профессиональных микозов. Клиника и диагностика профессиональных микозов. Лечение профессиональных микозов. Профилактика профессиональных микозов. Экспертиза трудоспособности при профессиональных микозах.</w:t>
      </w:r>
    </w:p>
    <w:p w:rsidR="0008636D" w:rsidRPr="007C3CC8" w:rsidRDefault="0008636D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85709C" w:rsidRPr="007C3CC8" w:rsidRDefault="00982B2E" w:rsidP="00A148C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7C3CC8">
        <w:rPr>
          <w:b/>
          <w:sz w:val="24"/>
          <w:szCs w:val="24"/>
        </w:rPr>
        <w:t xml:space="preserve">Тема № 6: </w:t>
      </w:r>
      <w:r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="00696958" w:rsidRPr="007C3CC8">
        <w:rPr>
          <w:b/>
          <w:sz w:val="24"/>
          <w:szCs w:val="24"/>
        </w:rPr>
        <w:t>Сифилис</w:t>
      </w:r>
    </w:p>
    <w:p w:rsidR="00696958" w:rsidRPr="007C3CC8" w:rsidRDefault="00982B2E" w:rsidP="00A148C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7C3CC8">
        <w:rPr>
          <w:sz w:val="24"/>
          <w:szCs w:val="24"/>
        </w:rPr>
        <w:t xml:space="preserve">Эпидемиология сифилиса. Этиология и патогенез сифилиса. Первичный период сифилиса. Атипичные формы шанкра. Вторичный период сифилиса. </w:t>
      </w:r>
      <w:r w:rsidR="00876D0A" w:rsidRPr="007C3CC8">
        <w:rPr>
          <w:sz w:val="24"/>
          <w:szCs w:val="24"/>
        </w:rPr>
        <w:t xml:space="preserve">Осложнение </w:t>
      </w:r>
      <w:proofErr w:type="spellStart"/>
      <w:r w:rsidR="00876D0A" w:rsidRPr="007C3CC8">
        <w:rPr>
          <w:sz w:val="24"/>
          <w:szCs w:val="24"/>
        </w:rPr>
        <w:t>сифилидов</w:t>
      </w:r>
      <w:proofErr w:type="spellEnd"/>
      <w:r w:rsidR="00876D0A" w:rsidRPr="007C3CC8">
        <w:rPr>
          <w:sz w:val="24"/>
          <w:szCs w:val="24"/>
        </w:rPr>
        <w:t xml:space="preserve"> вторичного периода. Третичный сифилис. Врожденный сифилис. Ранний сифилис. Поздний сифилис. Дифференциальная диагностика сифилиса. Другие и неуточненные формы сифилиса. </w:t>
      </w:r>
      <w:proofErr w:type="spellStart"/>
      <w:r w:rsidR="00876D0A" w:rsidRPr="007C3CC8">
        <w:rPr>
          <w:sz w:val="24"/>
          <w:szCs w:val="24"/>
        </w:rPr>
        <w:t>Парасифилис</w:t>
      </w:r>
      <w:proofErr w:type="spellEnd"/>
      <w:r w:rsidR="00876D0A" w:rsidRPr="007C3CC8">
        <w:rPr>
          <w:sz w:val="24"/>
          <w:szCs w:val="24"/>
        </w:rPr>
        <w:t xml:space="preserve">. Лабораторная диагностика сифилиса. Клиническая интерпретация результатов серологического обследования. Лечение сифилиса. Критерии </w:t>
      </w:r>
      <w:proofErr w:type="spellStart"/>
      <w:r w:rsidR="00876D0A" w:rsidRPr="007C3CC8">
        <w:rPr>
          <w:sz w:val="24"/>
          <w:szCs w:val="24"/>
        </w:rPr>
        <w:t>излеченности</w:t>
      </w:r>
      <w:proofErr w:type="spellEnd"/>
      <w:r w:rsidR="00876D0A" w:rsidRPr="007C3CC8">
        <w:rPr>
          <w:sz w:val="24"/>
          <w:szCs w:val="24"/>
        </w:rPr>
        <w:t xml:space="preserve"> и показания к снятию с учета, серо резистентность и профилактика сифилиса.</w:t>
      </w:r>
    </w:p>
    <w:p w:rsidR="00876D0A" w:rsidRPr="007C3CC8" w:rsidRDefault="00876D0A" w:rsidP="00672CF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A148C9" w:rsidRPr="007C3CC8" w:rsidRDefault="00982B2E" w:rsidP="00672CF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CC8">
        <w:rPr>
          <w:b/>
          <w:sz w:val="24"/>
          <w:szCs w:val="24"/>
        </w:rPr>
        <w:t xml:space="preserve">Тема № 7: </w:t>
      </w:r>
      <w:r w:rsidR="00876D0A" w:rsidRPr="007C3CC8">
        <w:rPr>
          <w:b/>
          <w:sz w:val="24"/>
          <w:szCs w:val="24"/>
        </w:rPr>
        <w:t>Гонококковая инфекция</w:t>
      </w:r>
      <w:r w:rsidR="00876D0A" w:rsidRPr="007C3CC8">
        <w:rPr>
          <w:sz w:val="24"/>
          <w:szCs w:val="24"/>
        </w:rPr>
        <w:t xml:space="preserve">  </w:t>
      </w:r>
    </w:p>
    <w:p w:rsidR="00A148C9" w:rsidRPr="007C3CC8" w:rsidRDefault="00876D0A" w:rsidP="00A148C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C3CC8">
        <w:rPr>
          <w:sz w:val="24"/>
          <w:szCs w:val="24"/>
        </w:rPr>
        <w:t xml:space="preserve">Эпидемиология, этиология, патогенез гонококковой инфекции. Классификация и клиника гонококковой инфекции. Гонококковая инфекция нижних отделов мочеполового тракта. Гонококковая инфекция мужчин. Гонококковая инфекция женщин. Гонококковая инфекция верхнего отдела урогенитального тракта. Гонококковая инфекция беременных. Гонококковая инфекция девочек. </w:t>
      </w:r>
      <w:proofErr w:type="spellStart"/>
      <w:r w:rsidRPr="007C3CC8">
        <w:rPr>
          <w:sz w:val="24"/>
          <w:szCs w:val="24"/>
        </w:rPr>
        <w:t>Экстрагенитальные</w:t>
      </w:r>
      <w:proofErr w:type="spellEnd"/>
      <w:r w:rsidRPr="007C3CC8">
        <w:rPr>
          <w:sz w:val="24"/>
          <w:szCs w:val="24"/>
        </w:rPr>
        <w:t xml:space="preserve"> формы гонококковой инфекции. Диссеминированная гонококковая инфекция. Урогенитальные осложнения гонококковой инфекции. Диагностика гонококковой инфекции. Лечение гонококковой инфекции. Критерии </w:t>
      </w:r>
      <w:proofErr w:type="spellStart"/>
      <w:r w:rsidRPr="007C3CC8">
        <w:rPr>
          <w:sz w:val="24"/>
          <w:szCs w:val="24"/>
        </w:rPr>
        <w:t>излеченности</w:t>
      </w:r>
      <w:proofErr w:type="spellEnd"/>
      <w:r w:rsidRPr="007C3CC8">
        <w:rPr>
          <w:sz w:val="24"/>
          <w:szCs w:val="24"/>
        </w:rPr>
        <w:t xml:space="preserve"> и профилактика гонококковой инфекции.</w:t>
      </w:r>
    </w:p>
    <w:p w:rsidR="00876D0A" w:rsidRPr="007C3CC8" w:rsidRDefault="00876D0A" w:rsidP="00A148C9">
      <w:pPr>
        <w:widowControl/>
        <w:shd w:val="clear" w:color="auto" w:fill="FFFFFF"/>
        <w:autoSpaceDE/>
        <w:autoSpaceDN/>
        <w:rPr>
          <w:sz w:val="24"/>
          <w:szCs w:val="24"/>
        </w:rPr>
      </w:pPr>
    </w:p>
    <w:p w:rsidR="00EF7A1E" w:rsidRPr="007C3CC8" w:rsidRDefault="00982B2E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Тема № 8: </w:t>
      </w:r>
      <w:r w:rsidR="00696958" w:rsidRPr="007C3CC8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76D0A" w:rsidRPr="007C3CC8">
        <w:rPr>
          <w:b/>
          <w:sz w:val="24"/>
          <w:szCs w:val="24"/>
        </w:rPr>
        <w:t>Хламидийная</w:t>
      </w:r>
      <w:proofErr w:type="spellEnd"/>
      <w:r w:rsidR="00876D0A" w:rsidRPr="007C3CC8">
        <w:rPr>
          <w:b/>
          <w:sz w:val="24"/>
          <w:szCs w:val="24"/>
        </w:rPr>
        <w:t xml:space="preserve"> </w:t>
      </w:r>
      <w:proofErr w:type="spellStart"/>
      <w:r w:rsidR="00876D0A" w:rsidRPr="007C3CC8">
        <w:rPr>
          <w:b/>
          <w:sz w:val="24"/>
          <w:szCs w:val="24"/>
        </w:rPr>
        <w:t>лимфогранулема</w:t>
      </w:r>
      <w:proofErr w:type="spellEnd"/>
      <w:r w:rsidR="00876D0A" w:rsidRPr="007C3CC8">
        <w:rPr>
          <w:b/>
          <w:sz w:val="24"/>
          <w:szCs w:val="24"/>
        </w:rPr>
        <w:t xml:space="preserve"> (венерическая)</w:t>
      </w:r>
    </w:p>
    <w:p w:rsidR="00696958" w:rsidRPr="007C3CC8" w:rsidRDefault="00876D0A" w:rsidP="00EF7A1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C3CC8">
        <w:rPr>
          <w:sz w:val="24"/>
          <w:szCs w:val="24"/>
        </w:rPr>
        <w:t xml:space="preserve">Эпидемиология, этиология, патогенез </w:t>
      </w:r>
      <w:proofErr w:type="spellStart"/>
      <w:r w:rsidRPr="007C3CC8">
        <w:rPr>
          <w:sz w:val="24"/>
          <w:szCs w:val="24"/>
        </w:rPr>
        <w:t>хламидийной</w:t>
      </w:r>
      <w:proofErr w:type="spell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лимфогранулемы</w:t>
      </w:r>
      <w:proofErr w:type="spellEnd"/>
      <w:r w:rsidRPr="007C3CC8">
        <w:rPr>
          <w:sz w:val="24"/>
          <w:szCs w:val="24"/>
        </w:rPr>
        <w:t xml:space="preserve">. Клиника, диагностика, лечение и профилактика </w:t>
      </w:r>
      <w:proofErr w:type="spellStart"/>
      <w:r w:rsidRPr="007C3CC8">
        <w:rPr>
          <w:sz w:val="24"/>
          <w:szCs w:val="24"/>
        </w:rPr>
        <w:t>хламидийной</w:t>
      </w:r>
      <w:proofErr w:type="spell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лимфогранулемы</w:t>
      </w:r>
      <w:proofErr w:type="spellEnd"/>
      <w:r w:rsidRPr="007C3CC8">
        <w:rPr>
          <w:sz w:val="24"/>
          <w:szCs w:val="24"/>
        </w:rPr>
        <w:t>.</w:t>
      </w:r>
    </w:p>
    <w:p w:rsidR="00A963AA" w:rsidRPr="007C3CC8" w:rsidRDefault="00A963A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A963AA" w:rsidRPr="007C3CC8" w:rsidRDefault="00A963A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Тема № 9: </w:t>
      </w:r>
      <w:r w:rsidRPr="007C3CC8">
        <w:rPr>
          <w:b/>
          <w:color w:val="000000"/>
          <w:sz w:val="24"/>
          <w:szCs w:val="24"/>
          <w:lang w:eastAsia="ru-RU"/>
        </w:rPr>
        <w:t xml:space="preserve"> </w:t>
      </w:r>
      <w:r w:rsidRPr="007C3CC8">
        <w:rPr>
          <w:b/>
          <w:sz w:val="24"/>
          <w:szCs w:val="24"/>
        </w:rPr>
        <w:t xml:space="preserve">Другие </w:t>
      </w:r>
      <w:proofErr w:type="spellStart"/>
      <w:r w:rsidRPr="007C3CC8">
        <w:rPr>
          <w:b/>
          <w:sz w:val="24"/>
          <w:szCs w:val="24"/>
        </w:rPr>
        <w:t>хламидийные</w:t>
      </w:r>
      <w:proofErr w:type="spellEnd"/>
      <w:r w:rsidRPr="007C3CC8">
        <w:rPr>
          <w:b/>
          <w:sz w:val="24"/>
          <w:szCs w:val="24"/>
        </w:rPr>
        <w:t xml:space="preserve"> инфекции, передающиеся половым путем</w:t>
      </w:r>
    </w:p>
    <w:p w:rsidR="00A963AA" w:rsidRPr="007C3CC8" w:rsidRDefault="00A963A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7C3CC8">
        <w:rPr>
          <w:sz w:val="24"/>
          <w:szCs w:val="24"/>
        </w:rPr>
        <w:t xml:space="preserve">Эпидемиология, этиология, патогенез </w:t>
      </w:r>
      <w:proofErr w:type="spellStart"/>
      <w:r w:rsidRPr="007C3CC8">
        <w:rPr>
          <w:sz w:val="24"/>
          <w:szCs w:val="24"/>
        </w:rPr>
        <w:t>хламидийных</w:t>
      </w:r>
      <w:proofErr w:type="spellEnd"/>
      <w:r w:rsidRPr="007C3CC8">
        <w:rPr>
          <w:sz w:val="24"/>
          <w:szCs w:val="24"/>
        </w:rPr>
        <w:t xml:space="preserve"> инфекций, передающихся половым путем. Клиника </w:t>
      </w:r>
      <w:proofErr w:type="spellStart"/>
      <w:r w:rsidRPr="007C3CC8">
        <w:rPr>
          <w:sz w:val="24"/>
          <w:szCs w:val="24"/>
        </w:rPr>
        <w:t>хламидийных</w:t>
      </w:r>
      <w:proofErr w:type="spellEnd"/>
      <w:r w:rsidRPr="007C3CC8">
        <w:rPr>
          <w:sz w:val="24"/>
          <w:szCs w:val="24"/>
        </w:rPr>
        <w:t xml:space="preserve"> инфекций, передающихся половым путем. </w:t>
      </w:r>
      <w:proofErr w:type="spellStart"/>
      <w:r w:rsidRPr="007C3CC8">
        <w:rPr>
          <w:sz w:val="24"/>
          <w:szCs w:val="24"/>
        </w:rPr>
        <w:t>Хламидийные</w:t>
      </w:r>
      <w:proofErr w:type="spellEnd"/>
      <w:r w:rsidRPr="007C3CC8">
        <w:rPr>
          <w:sz w:val="24"/>
          <w:szCs w:val="24"/>
        </w:rPr>
        <w:t xml:space="preserve"> инфекции </w:t>
      </w:r>
      <w:proofErr w:type="gramStart"/>
      <w:r w:rsidRPr="007C3CC8">
        <w:rPr>
          <w:sz w:val="24"/>
          <w:szCs w:val="24"/>
        </w:rPr>
        <w:t>нижний</w:t>
      </w:r>
      <w:proofErr w:type="gramEnd"/>
      <w:r w:rsidRPr="007C3CC8">
        <w:rPr>
          <w:sz w:val="24"/>
          <w:szCs w:val="24"/>
        </w:rPr>
        <w:t xml:space="preserve"> отделов мочеполового тракта. </w:t>
      </w:r>
      <w:proofErr w:type="spellStart"/>
      <w:r w:rsidRPr="007C3CC8">
        <w:rPr>
          <w:sz w:val="24"/>
          <w:szCs w:val="24"/>
        </w:rPr>
        <w:t>Хламидийные</w:t>
      </w:r>
      <w:proofErr w:type="spellEnd"/>
      <w:r w:rsidRPr="007C3CC8">
        <w:rPr>
          <w:sz w:val="24"/>
          <w:szCs w:val="24"/>
        </w:rPr>
        <w:t xml:space="preserve"> инфекции органов малого таза и других мочеполовых органов. </w:t>
      </w:r>
      <w:proofErr w:type="spellStart"/>
      <w:r w:rsidRPr="007C3CC8">
        <w:rPr>
          <w:sz w:val="24"/>
          <w:szCs w:val="24"/>
        </w:rPr>
        <w:t>Хламидийная</w:t>
      </w:r>
      <w:proofErr w:type="spellEnd"/>
      <w:r w:rsidRPr="007C3CC8">
        <w:rPr>
          <w:sz w:val="24"/>
          <w:szCs w:val="24"/>
        </w:rPr>
        <w:t xml:space="preserve"> инфекция мочеполового тракта неуточненная. </w:t>
      </w:r>
      <w:proofErr w:type="spellStart"/>
      <w:r w:rsidRPr="007C3CC8">
        <w:rPr>
          <w:sz w:val="24"/>
          <w:szCs w:val="24"/>
        </w:rPr>
        <w:t>Хламидийные</w:t>
      </w:r>
      <w:proofErr w:type="spellEnd"/>
      <w:r w:rsidRPr="007C3CC8">
        <w:rPr>
          <w:sz w:val="24"/>
          <w:szCs w:val="24"/>
        </w:rPr>
        <w:t xml:space="preserve"> инфекции, передающиеся половым путем </w:t>
      </w:r>
      <w:proofErr w:type="spellStart"/>
      <w:r w:rsidRPr="007C3CC8">
        <w:rPr>
          <w:sz w:val="24"/>
          <w:szCs w:val="24"/>
        </w:rPr>
        <w:t>экстрагенитальной</w:t>
      </w:r>
      <w:proofErr w:type="spellEnd"/>
      <w:r w:rsidRPr="007C3CC8">
        <w:rPr>
          <w:sz w:val="24"/>
          <w:szCs w:val="24"/>
        </w:rPr>
        <w:t xml:space="preserve"> локализации. Лечение </w:t>
      </w:r>
      <w:proofErr w:type="spellStart"/>
      <w:r w:rsidRPr="007C3CC8">
        <w:rPr>
          <w:sz w:val="24"/>
          <w:szCs w:val="24"/>
        </w:rPr>
        <w:t>хламидийных</w:t>
      </w:r>
      <w:proofErr w:type="spellEnd"/>
      <w:r w:rsidRPr="007C3CC8">
        <w:rPr>
          <w:sz w:val="24"/>
          <w:szCs w:val="24"/>
        </w:rPr>
        <w:t xml:space="preserve"> инфекций, передающихся половым путем. Критерии </w:t>
      </w:r>
      <w:proofErr w:type="spellStart"/>
      <w:r w:rsidRPr="007C3CC8">
        <w:rPr>
          <w:sz w:val="24"/>
          <w:szCs w:val="24"/>
        </w:rPr>
        <w:t>излеченности</w:t>
      </w:r>
      <w:proofErr w:type="spellEnd"/>
      <w:r w:rsidRPr="007C3CC8">
        <w:rPr>
          <w:sz w:val="24"/>
          <w:szCs w:val="24"/>
        </w:rPr>
        <w:t xml:space="preserve"> и профилактика </w:t>
      </w:r>
      <w:proofErr w:type="spellStart"/>
      <w:r w:rsidRPr="007C3CC8">
        <w:rPr>
          <w:sz w:val="24"/>
          <w:szCs w:val="24"/>
        </w:rPr>
        <w:t>хламидийных</w:t>
      </w:r>
      <w:proofErr w:type="spellEnd"/>
      <w:r w:rsidRPr="007C3CC8">
        <w:rPr>
          <w:sz w:val="24"/>
          <w:szCs w:val="24"/>
        </w:rPr>
        <w:t xml:space="preserve"> инфекций, передающихся половым путем.</w:t>
      </w:r>
    </w:p>
    <w:p w:rsidR="00696958" w:rsidRPr="007C3CC8" w:rsidRDefault="00696958" w:rsidP="00EF7A1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7C3CC8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 xml:space="preserve">     </w:t>
      </w:r>
      <w:r w:rsidR="00084E3B" w:rsidRPr="007C3CC8">
        <w:t xml:space="preserve">Материально-технические </w:t>
      </w:r>
      <w:r w:rsidR="00084E3B" w:rsidRPr="007C3CC8">
        <w:rPr>
          <w:spacing w:val="-3"/>
        </w:rPr>
        <w:t xml:space="preserve">условия </w:t>
      </w:r>
      <w:r w:rsidR="00084E3B" w:rsidRPr="007C3CC8">
        <w:t>реализации</w:t>
      </w:r>
      <w:r w:rsidR="00084E3B" w:rsidRPr="007C3CC8">
        <w:rPr>
          <w:spacing w:val="5"/>
        </w:rPr>
        <w:t xml:space="preserve"> </w:t>
      </w:r>
      <w:r w:rsidR="00084E3B" w:rsidRPr="007C3CC8">
        <w:t>программы:</w:t>
      </w:r>
    </w:p>
    <w:p w:rsidR="00084E3B" w:rsidRPr="007C3CC8" w:rsidRDefault="00084E3B" w:rsidP="00084E3B">
      <w:pPr>
        <w:pStyle w:val="a3"/>
        <w:rPr>
          <w:b/>
        </w:rPr>
      </w:pPr>
    </w:p>
    <w:p w:rsidR="00084E3B" w:rsidRPr="007C3CC8" w:rsidRDefault="00084E3B" w:rsidP="00AF292F">
      <w:pPr>
        <w:pStyle w:val="a3"/>
        <w:tabs>
          <w:tab w:val="left" w:pos="709"/>
        </w:tabs>
        <w:ind w:right="577"/>
      </w:pPr>
      <w:r w:rsidRPr="007C3CC8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7C3CC8" w:rsidRDefault="00084E3B" w:rsidP="00AF292F">
      <w:pPr>
        <w:pStyle w:val="a3"/>
        <w:tabs>
          <w:tab w:val="left" w:pos="709"/>
        </w:tabs>
        <w:spacing w:line="276" w:lineRule="exact"/>
      </w:pPr>
      <w:r w:rsidRPr="007C3CC8">
        <w:t>Электронная информационно-образовательная среда обеспечивает: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7C3CC8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7C3CC8">
        <w:rPr>
          <w:spacing w:val="6"/>
          <w:sz w:val="24"/>
          <w:szCs w:val="24"/>
        </w:rPr>
        <w:t xml:space="preserve"> </w:t>
      </w:r>
      <w:r w:rsidRPr="007C3CC8">
        <w:rPr>
          <w:sz w:val="24"/>
          <w:szCs w:val="24"/>
        </w:rPr>
        <w:t>ресурсам;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7C3CC8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7C3CC8">
        <w:rPr>
          <w:spacing w:val="-6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программы;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7C3CC8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7C3CC8">
        <w:rPr>
          <w:spacing w:val="-4"/>
          <w:sz w:val="24"/>
          <w:szCs w:val="24"/>
        </w:rPr>
        <w:t xml:space="preserve"> </w:t>
      </w:r>
      <w:r w:rsidRPr="007C3CC8">
        <w:rPr>
          <w:sz w:val="24"/>
          <w:szCs w:val="24"/>
        </w:rPr>
        <w:t>технологий;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7C3CC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работ обучающегося, рецензий и оценок на эти работы </w:t>
      </w:r>
      <w:r w:rsidRPr="007C3CC8">
        <w:rPr>
          <w:spacing w:val="-3"/>
          <w:sz w:val="24"/>
          <w:szCs w:val="24"/>
        </w:rPr>
        <w:t xml:space="preserve">со </w:t>
      </w:r>
      <w:r w:rsidRPr="007C3CC8">
        <w:rPr>
          <w:sz w:val="24"/>
          <w:szCs w:val="24"/>
        </w:rPr>
        <w:t>стороны любых участников образовательного</w:t>
      </w:r>
      <w:r w:rsidRPr="007C3CC8">
        <w:rPr>
          <w:spacing w:val="1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процесса;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7C3CC8">
        <w:rPr>
          <w:sz w:val="24"/>
          <w:szCs w:val="24"/>
        </w:rPr>
        <w:t xml:space="preserve">взаимодействие между участниками образовательного процесса, посредством сети </w:t>
      </w:r>
      <w:r w:rsidRPr="007C3CC8">
        <w:rPr>
          <w:sz w:val="24"/>
          <w:szCs w:val="24"/>
        </w:rPr>
        <w:lastRenderedPageBreak/>
        <w:t>"Интернет".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7C3CC8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7C3CC8">
        <w:rPr>
          <w:spacing w:val="-3"/>
          <w:sz w:val="24"/>
          <w:szCs w:val="24"/>
        </w:rPr>
        <w:t xml:space="preserve">учет </w:t>
      </w:r>
      <w:r w:rsidRPr="007C3CC8">
        <w:rPr>
          <w:sz w:val="24"/>
          <w:szCs w:val="24"/>
        </w:rPr>
        <w:t>данных об итоговой</w:t>
      </w:r>
      <w:r w:rsidRPr="007C3CC8">
        <w:rPr>
          <w:spacing w:val="-6"/>
          <w:sz w:val="24"/>
          <w:szCs w:val="24"/>
        </w:rPr>
        <w:t xml:space="preserve"> </w:t>
      </w:r>
      <w:r w:rsidR="001C23C4" w:rsidRPr="007C3CC8">
        <w:rPr>
          <w:sz w:val="24"/>
          <w:szCs w:val="24"/>
        </w:rPr>
        <w:t>аттестации.</w:t>
      </w:r>
    </w:p>
    <w:p w:rsidR="00084E3B" w:rsidRPr="007C3CC8" w:rsidRDefault="00084E3B" w:rsidP="00084E3B">
      <w:pPr>
        <w:pStyle w:val="a3"/>
      </w:pPr>
    </w:p>
    <w:p w:rsidR="00084E3B" w:rsidRPr="007C3CC8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>Учебно-методическое обеспечение программы</w:t>
      </w:r>
    </w:p>
    <w:p w:rsidR="00A963AA" w:rsidRPr="007C3CC8" w:rsidRDefault="00A963AA" w:rsidP="00A963AA">
      <w:pPr>
        <w:pStyle w:val="4"/>
        <w:tabs>
          <w:tab w:val="left" w:pos="944"/>
        </w:tabs>
        <w:spacing w:line="240" w:lineRule="auto"/>
        <w:ind w:firstLine="0"/>
      </w:pPr>
    </w:p>
    <w:p w:rsidR="008039DF" w:rsidRPr="007C3CC8" w:rsidRDefault="00A963AA" w:rsidP="00CC3903">
      <w:pPr>
        <w:pStyle w:val="a4"/>
        <w:numPr>
          <w:ilvl w:val="0"/>
          <w:numId w:val="16"/>
        </w:numPr>
        <w:tabs>
          <w:tab w:val="left" w:pos="0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 xml:space="preserve">Уайт, Г. Атлас по дерматологии / Г. Уайт; пер. с англ. Н. Г. Кочергина; под ред. О. Л. Иванова, Н. Г. Кочергина. - 3-е изд. - М.: </w:t>
      </w:r>
      <w:proofErr w:type="spellStart"/>
      <w:r w:rsidRPr="007C3CC8">
        <w:rPr>
          <w:sz w:val="24"/>
          <w:szCs w:val="24"/>
        </w:rPr>
        <w:t>ГЭОТАРМедиа</w:t>
      </w:r>
      <w:proofErr w:type="spellEnd"/>
      <w:r w:rsidRPr="007C3CC8">
        <w:rPr>
          <w:sz w:val="24"/>
          <w:szCs w:val="24"/>
        </w:rPr>
        <w:t>, 2014. - 384 с.</w:t>
      </w:r>
    </w:p>
    <w:p w:rsidR="00A963AA" w:rsidRPr="007C3CC8" w:rsidRDefault="00A963AA" w:rsidP="00CC3903">
      <w:pPr>
        <w:pStyle w:val="a4"/>
        <w:numPr>
          <w:ilvl w:val="0"/>
          <w:numId w:val="16"/>
        </w:numPr>
        <w:tabs>
          <w:tab w:val="left" w:pos="0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>Скрипкин, Ю. К</w:t>
      </w:r>
      <w:r w:rsidR="00CC3903" w:rsidRPr="007C3CC8">
        <w:rPr>
          <w:sz w:val="24"/>
          <w:szCs w:val="24"/>
        </w:rPr>
        <w:t>. Кожные и венерические болезни: учеб. - Москва</w:t>
      </w:r>
      <w:r w:rsidRPr="007C3CC8">
        <w:rPr>
          <w:sz w:val="24"/>
          <w:szCs w:val="24"/>
        </w:rPr>
        <w:t xml:space="preserve">: </w:t>
      </w:r>
      <w:proofErr w:type="spellStart"/>
      <w:r w:rsidRPr="007C3CC8">
        <w:rPr>
          <w:sz w:val="24"/>
          <w:szCs w:val="24"/>
        </w:rPr>
        <w:t>ГЭОТАРМедиа</w:t>
      </w:r>
      <w:proofErr w:type="spellEnd"/>
      <w:r w:rsidRPr="007C3CC8">
        <w:rPr>
          <w:sz w:val="24"/>
          <w:szCs w:val="24"/>
        </w:rPr>
        <w:t>, 2013. - 538,[6] c.</w:t>
      </w:r>
    </w:p>
    <w:p w:rsidR="00A963AA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spellStart"/>
      <w:r w:rsidRPr="007C3CC8">
        <w:rPr>
          <w:sz w:val="24"/>
          <w:szCs w:val="24"/>
        </w:rPr>
        <w:t>Дерматов</w:t>
      </w:r>
      <w:r w:rsidR="00385487" w:rsidRPr="007C3CC8">
        <w:rPr>
          <w:sz w:val="24"/>
          <w:szCs w:val="24"/>
        </w:rPr>
        <w:t>енерология</w:t>
      </w:r>
      <w:proofErr w:type="spellEnd"/>
      <w:r w:rsidR="00385487" w:rsidRPr="007C3CC8">
        <w:rPr>
          <w:sz w:val="24"/>
          <w:szCs w:val="24"/>
        </w:rPr>
        <w:t xml:space="preserve"> [Электронный ресурс]</w:t>
      </w:r>
      <w:r w:rsidRPr="007C3CC8">
        <w:rPr>
          <w:sz w:val="24"/>
          <w:szCs w:val="24"/>
        </w:rPr>
        <w:t xml:space="preserve">: учебник / В.В. Чеботарёв, М.С. </w:t>
      </w:r>
      <w:proofErr w:type="spellStart"/>
      <w:r w:rsidRPr="007C3CC8">
        <w:rPr>
          <w:sz w:val="24"/>
          <w:szCs w:val="24"/>
        </w:rPr>
        <w:t>Асхаков</w:t>
      </w:r>
      <w:proofErr w:type="spellEnd"/>
      <w:r w:rsidRPr="007C3CC8">
        <w:rPr>
          <w:sz w:val="24"/>
          <w:szCs w:val="24"/>
        </w:rPr>
        <w:t xml:space="preserve">. - М.: ГЭОТАР-Медиа, 2016.  - 680 с. </w:t>
      </w:r>
    </w:p>
    <w:p w:rsidR="00CC3903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>Инфекционн</w:t>
      </w:r>
      <w:r w:rsidR="00385487" w:rsidRPr="007C3CC8">
        <w:rPr>
          <w:sz w:val="24"/>
          <w:szCs w:val="24"/>
        </w:rPr>
        <w:t>ые болезни [Электронный ресурс]</w:t>
      </w:r>
      <w:r w:rsidRPr="007C3CC8">
        <w:rPr>
          <w:sz w:val="24"/>
          <w:szCs w:val="24"/>
        </w:rPr>
        <w:t xml:space="preserve">: учебник / </w:t>
      </w:r>
      <w:proofErr w:type="spellStart"/>
      <w:r w:rsidRPr="007C3CC8">
        <w:rPr>
          <w:sz w:val="24"/>
          <w:szCs w:val="24"/>
        </w:rPr>
        <w:t>Аликеева</w:t>
      </w:r>
      <w:proofErr w:type="spellEnd"/>
      <w:r w:rsidRPr="007C3CC8">
        <w:rPr>
          <w:sz w:val="24"/>
          <w:szCs w:val="24"/>
        </w:rPr>
        <w:t xml:space="preserve"> Г. К. и др.; Под ред. Н. Д. </w:t>
      </w:r>
      <w:proofErr w:type="spellStart"/>
      <w:r w:rsidRPr="007C3CC8">
        <w:rPr>
          <w:sz w:val="24"/>
          <w:szCs w:val="24"/>
        </w:rPr>
        <w:t>Ющука</w:t>
      </w:r>
      <w:proofErr w:type="spellEnd"/>
      <w:r w:rsidRPr="007C3CC8">
        <w:rPr>
          <w:sz w:val="24"/>
          <w:szCs w:val="24"/>
        </w:rPr>
        <w:t xml:space="preserve">, Ю. Я. </w:t>
      </w:r>
      <w:proofErr w:type="spellStart"/>
      <w:r w:rsidRPr="007C3CC8">
        <w:rPr>
          <w:sz w:val="24"/>
          <w:szCs w:val="24"/>
        </w:rPr>
        <w:t>Венгер</w:t>
      </w:r>
      <w:proofErr w:type="spell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ова</w:t>
      </w:r>
      <w:proofErr w:type="spellEnd"/>
      <w:r w:rsidRPr="007C3CC8">
        <w:rPr>
          <w:sz w:val="24"/>
          <w:szCs w:val="24"/>
        </w:rPr>
        <w:t xml:space="preserve">. - </w:t>
      </w:r>
      <w:r w:rsidR="00385487" w:rsidRPr="007C3CC8">
        <w:rPr>
          <w:sz w:val="24"/>
          <w:szCs w:val="24"/>
        </w:rPr>
        <w:t xml:space="preserve">2 -е изд., </w:t>
      </w:r>
      <w:proofErr w:type="spellStart"/>
      <w:r w:rsidR="00385487" w:rsidRPr="007C3CC8">
        <w:rPr>
          <w:sz w:val="24"/>
          <w:szCs w:val="24"/>
        </w:rPr>
        <w:t>перераб</w:t>
      </w:r>
      <w:proofErr w:type="spellEnd"/>
      <w:r w:rsidR="00385487" w:rsidRPr="007C3CC8">
        <w:rPr>
          <w:sz w:val="24"/>
          <w:szCs w:val="24"/>
        </w:rPr>
        <w:t>. и доп. - М.</w:t>
      </w:r>
      <w:r w:rsidRPr="007C3CC8">
        <w:rPr>
          <w:sz w:val="24"/>
          <w:szCs w:val="24"/>
        </w:rPr>
        <w:t xml:space="preserve">: ГЭОТАР </w:t>
      </w:r>
      <w:proofErr w:type="gramStart"/>
      <w:r w:rsidRPr="007C3CC8">
        <w:rPr>
          <w:sz w:val="24"/>
          <w:szCs w:val="24"/>
        </w:rPr>
        <w:t>-М</w:t>
      </w:r>
      <w:proofErr w:type="gramEnd"/>
      <w:r w:rsidRPr="007C3CC8">
        <w:rPr>
          <w:sz w:val="24"/>
          <w:szCs w:val="24"/>
        </w:rPr>
        <w:t>едиа, 2016.</w:t>
      </w:r>
    </w:p>
    <w:p w:rsidR="00CC3903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gramStart"/>
      <w:r w:rsidRPr="007C3CC8">
        <w:rPr>
          <w:sz w:val="24"/>
          <w:szCs w:val="24"/>
        </w:rPr>
        <w:t>Клиническая</w:t>
      </w:r>
      <w:proofErr w:type="gram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дерматовенерология</w:t>
      </w:r>
      <w:proofErr w:type="spellEnd"/>
      <w:r w:rsidRPr="007C3CC8">
        <w:rPr>
          <w:sz w:val="24"/>
          <w:szCs w:val="24"/>
        </w:rPr>
        <w:t xml:space="preserve">: рук - во для врачей, в двух томах. - М.: ГЭОТАР - Медиа, 2009 - Т. II / под ред. Ю. К. Скрипкина, Ю. С. Бутова. - М.: ГЭОТАР - 20 </w:t>
      </w:r>
      <w:proofErr w:type="spellStart"/>
      <w:proofErr w:type="gramStart"/>
      <w:r w:rsidRPr="007C3CC8">
        <w:rPr>
          <w:sz w:val="24"/>
          <w:szCs w:val="24"/>
        </w:rPr>
        <w:t>осн</w:t>
      </w:r>
      <w:proofErr w:type="spellEnd"/>
      <w:proofErr w:type="gramEnd"/>
      <w:r w:rsidRPr="007C3CC8">
        <w:rPr>
          <w:sz w:val="24"/>
          <w:szCs w:val="24"/>
        </w:rPr>
        <w:t xml:space="preserve"> 100 Медиа, 2009. - 928 с. 4.</w:t>
      </w:r>
    </w:p>
    <w:p w:rsidR="00E10759" w:rsidRPr="007C3CC8" w:rsidRDefault="00E10759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 xml:space="preserve">Клиническая </w:t>
      </w:r>
      <w:proofErr w:type="spellStart"/>
      <w:r w:rsidRPr="007C3CC8">
        <w:rPr>
          <w:sz w:val="24"/>
          <w:szCs w:val="24"/>
        </w:rPr>
        <w:t>дерматовенерология</w:t>
      </w:r>
      <w:proofErr w:type="spellEnd"/>
      <w:r w:rsidRPr="007C3CC8">
        <w:rPr>
          <w:sz w:val="24"/>
          <w:szCs w:val="24"/>
        </w:rPr>
        <w:t>: в 2-х т. / Под ред. Ю.К. Скрипкина, Ю.С. Бутова. - М.: ГЭОТАР-Медиа, 2009.</w:t>
      </w:r>
    </w:p>
    <w:p w:rsidR="00385487" w:rsidRPr="007C3CC8" w:rsidRDefault="00385487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spellStart"/>
      <w:r w:rsidRPr="007C3CC8">
        <w:rPr>
          <w:sz w:val="24"/>
          <w:szCs w:val="24"/>
        </w:rPr>
        <w:t>Дерматовенерология</w:t>
      </w:r>
      <w:proofErr w:type="spellEnd"/>
      <w:r w:rsidRPr="007C3CC8">
        <w:rPr>
          <w:sz w:val="24"/>
          <w:szCs w:val="24"/>
        </w:rPr>
        <w:t>. Национальное руководство</w:t>
      </w:r>
      <w:proofErr w:type="gramStart"/>
      <w:r w:rsidRPr="007C3CC8">
        <w:rPr>
          <w:sz w:val="24"/>
          <w:szCs w:val="24"/>
        </w:rPr>
        <w:t xml:space="preserve"> / П</w:t>
      </w:r>
      <w:proofErr w:type="gramEnd"/>
      <w:r w:rsidRPr="007C3CC8">
        <w:rPr>
          <w:sz w:val="24"/>
          <w:szCs w:val="24"/>
        </w:rPr>
        <w:t>од ред. Ю.К. Скрипкина, Ю.С. Бутова, О.Л. Иванова. - М.: ГЭОТАР-Медиа, 2011. - 1024 с. - (Серия «Национальные руководства».)</w:t>
      </w:r>
    </w:p>
    <w:p w:rsidR="00A963AA" w:rsidRPr="007C3CC8" w:rsidRDefault="00A963AA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A963AA" w:rsidRPr="007C3CC8" w:rsidRDefault="00A963AA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084E3B" w:rsidRPr="007C3CC8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7C3CC8">
        <w:t>Оценка качества освоения</w:t>
      </w:r>
      <w:r w:rsidRPr="007C3CC8">
        <w:rPr>
          <w:spacing w:val="-5"/>
        </w:rPr>
        <w:t xml:space="preserve"> </w:t>
      </w:r>
      <w:r w:rsidRPr="007C3CC8">
        <w:t>программы</w:t>
      </w:r>
    </w:p>
    <w:p w:rsidR="00DC1748" w:rsidRPr="007C3CC8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Оценка </w:t>
      </w:r>
      <w:proofErr w:type="gramStart"/>
      <w:r w:rsidRPr="007C3CC8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7C3CC8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Итоговая аттестация</w:t>
      </w:r>
    </w:p>
    <w:p w:rsidR="002B4217" w:rsidRPr="007C3CC8" w:rsidRDefault="002B4217" w:rsidP="00381C34">
      <w:pPr>
        <w:ind w:firstLine="284"/>
        <w:rPr>
          <w:sz w:val="24"/>
          <w:szCs w:val="24"/>
        </w:rPr>
      </w:pPr>
      <w:r w:rsidRPr="007C3CC8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7C3CC8" w:rsidRDefault="002B4217" w:rsidP="00667B0D">
      <w:pPr>
        <w:ind w:left="284" w:firstLine="142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Оценочные материалы </w:t>
      </w:r>
    </w:p>
    <w:p w:rsidR="00AB4C79" w:rsidRPr="007C3CC8" w:rsidRDefault="00AB4C79" w:rsidP="00AB4C79">
      <w:pPr>
        <w:spacing w:line="276" w:lineRule="auto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  <w:r w:rsidRPr="007C3CC8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7C3CC8" w:rsidRDefault="00AB4C79" w:rsidP="00AB4C79">
      <w:pPr>
        <w:spacing w:line="276" w:lineRule="auto"/>
        <w:ind w:left="710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7C3CC8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7C3CC8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Примерные тестовые вопросы для итогового тестирования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1. Социальная гигиена является наукой, изучающей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lastRenderedPageBreak/>
        <w:t xml:space="preserve">        а) общественное здоровье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б) социальные факторы, влияющие на здоровье населения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в) экономические факторы, влияющие на здоровье населения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г) природные факторы и влияние окружающей среды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д) все перечисленное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2.Показателями общественного здоровья являются все перечисленные, </w:t>
      </w:r>
      <w:proofErr w:type="gramStart"/>
      <w:r w:rsidRPr="007C3CC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C3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а) трудовой активности населения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б) заболеваемости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в) демографических показателей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г) физического развития населения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д) обеспеченности врачами и средним медицинским персоналом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3.Здоровье является предпосылкой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а) полноценного и гармонического развития человека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б) повышения эффективности производства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в) повышения производительности труда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г) повышения народного благосостояния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д) всего перечисленного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4.Материально-техническую базу здравоохранения составляют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а) сеть учреждений здравоохранения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б) коечный фонд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в) оснащенность аппаратурой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г) укомплектованность врачебными кадрами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д) все перечисленное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5.Заболеваемость населения приносит народному хозяйству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а) снижение производительности труда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б) повышение профессиональной патологии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в) снижение социальных условий жизни человека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г) сокращение продолжительности жизни человека </w:t>
      </w:r>
    </w:p>
    <w:p w:rsidR="001E4926" w:rsidRPr="007C3CC8" w:rsidRDefault="001E4926" w:rsidP="001E492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CC8">
        <w:rPr>
          <w:rFonts w:ascii="Times New Roman" w:hAnsi="Times New Roman" w:cs="Times New Roman"/>
          <w:sz w:val="24"/>
          <w:szCs w:val="24"/>
        </w:rPr>
        <w:t xml:space="preserve">        д) все перечисленное 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 6.</w:t>
      </w:r>
      <w:r w:rsidRPr="007C3CC8">
        <w:rPr>
          <w:sz w:val="24"/>
          <w:szCs w:val="24"/>
        </w:rPr>
        <w:tab/>
        <w:t>Высыпания при вторичном свежем сифилисе обычно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  <w:t>необильные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 обильные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несимметричные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  <w:t>неяркой окраски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д)</w:t>
      </w:r>
      <w:r w:rsidRPr="007C3CC8">
        <w:rPr>
          <w:sz w:val="24"/>
          <w:szCs w:val="24"/>
        </w:rPr>
        <w:tab/>
        <w:t>сгруппированные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 7.</w:t>
      </w:r>
      <w:r w:rsidRPr="007C3CC8">
        <w:rPr>
          <w:sz w:val="24"/>
          <w:szCs w:val="24"/>
        </w:rPr>
        <w:tab/>
        <w:t xml:space="preserve">Бугорковый сифилис следует дифференцировать со всеми 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 xml:space="preserve">перечисленными заболеваниями, </w:t>
      </w:r>
      <w:proofErr w:type="gramStart"/>
      <w:r w:rsidRPr="007C3CC8">
        <w:rPr>
          <w:sz w:val="24"/>
          <w:szCs w:val="24"/>
        </w:rPr>
        <w:t>кроме</w:t>
      </w:r>
      <w:proofErr w:type="gramEnd"/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  <w:t>туберкулеза кожи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>лейшманиоза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лепры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  <w:t>глубоких микозов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д) экземы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 8.</w:t>
      </w:r>
      <w:r w:rsidRPr="007C3CC8">
        <w:rPr>
          <w:sz w:val="24"/>
          <w:szCs w:val="24"/>
        </w:rPr>
        <w:tab/>
        <w:t>Основными препаратами для лечения больных сифилисом являются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  <w:t>препараты пенициллина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>препараты тетрациклина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препараты эритромицина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</w:r>
      <w:proofErr w:type="spellStart"/>
      <w:r w:rsidRPr="007C3CC8">
        <w:rPr>
          <w:sz w:val="24"/>
          <w:szCs w:val="24"/>
        </w:rPr>
        <w:t>макролиды</w:t>
      </w:r>
      <w:proofErr w:type="spellEnd"/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 9.</w:t>
      </w:r>
      <w:r w:rsidRPr="007C3CC8">
        <w:rPr>
          <w:sz w:val="24"/>
          <w:szCs w:val="24"/>
        </w:rPr>
        <w:tab/>
        <w:t>Патогномоничным симптомом позднего врожденного сифилиса является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  <w:t>бугорки кожи туловища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 xml:space="preserve"> лабиринтная глухота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гуммы кожи туловища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lastRenderedPageBreak/>
        <w:tab/>
        <w:t>г)</w:t>
      </w:r>
      <w:r w:rsidRPr="007C3CC8">
        <w:rPr>
          <w:sz w:val="24"/>
          <w:szCs w:val="24"/>
        </w:rPr>
        <w:tab/>
        <w:t>саблевидные голени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>10.</w:t>
      </w:r>
      <w:r w:rsidRPr="007C3CC8">
        <w:rPr>
          <w:sz w:val="24"/>
          <w:szCs w:val="24"/>
        </w:rPr>
        <w:tab/>
        <w:t>Патогномоничным симптомом позднего врожденного сифилиса является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</w:r>
      <w:proofErr w:type="spellStart"/>
      <w:r w:rsidRPr="007C3CC8">
        <w:rPr>
          <w:sz w:val="24"/>
          <w:szCs w:val="24"/>
        </w:rPr>
        <w:t>ягодицеобразный</w:t>
      </w:r>
      <w:proofErr w:type="spellEnd"/>
      <w:r w:rsidRPr="007C3CC8">
        <w:rPr>
          <w:sz w:val="24"/>
          <w:szCs w:val="24"/>
        </w:rPr>
        <w:t xml:space="preserve"> череп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>сифилитический ринит</w:t>
      </w:r>
    </w:p>
    <w:p w:rsidR="001E4926" w:rsidRPr="007C3CC8" w:rsidRDefault="0027440D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</w:r>
      <w:proofErr w:type="spellStart"/>
      <w:r w:rsidR="001E4926" w:rsidRPr="007C3CC8">
        <w:rPr>
          <w:sz w:val="24"/>
          <w:szCs w:val="24"/>
        </w:rPr>
        <w:t>гетчинсоновские</w:t>
      </w:r>
      <w:proofErr w:type="spellEnd"/>
      <w:r w:rsidR="001E4926" w:rsidRPr="007C3CC8">
        <w:rPr>
          <w:sz w:val="24"/>
          <w:szCs w:val="24"/>
        </w:rPr>
        <w:t xml:space="preserve"> зубы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  <w:t>широко расставленные верхние резцы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>11.</w:t>
      </w:r>
      <w:r w:rsidRPr="007C3CC8">
        <w:rPr>
          <w:sz w:val="24"/>
          <w:szCs w:val="24"/>
        </w:rPr>
        <w:tab/>
        <w:t xml:space="preserve">Наиболее </w:t>
      </w:r>
      <w:proofErr w:type="gramStart"/>
      <w:r w:rsidRPr="007C3CC8">
        <w:rPr>
          <w:sz w:val="24"/>
          <w:szCs w:val="24"/>
        </w:rPr>
        <w:t>доступным</w:t>
      </w:r>
      <w:proofErr w:type="gramEnd"/>
      <w:r w:rsidRPr="007C3CC8">
        <w:rPr>
          <w:sz w:val="24"/>
          <w:szCs w:val="24"/>
        </w:rPr>
        <w:t xml:space="preserve"> для поражения гонококками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являются слизистые оболочки, выстланные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  <w:t xml:space="preserve">многослойным плоским </w:t>
      </w:r>
      <w:proofErr w:type="spellStart"/>
      <w:r w:rsidRPr="007C3CC8">
        <w:rPr>
          <w:sz w:val="24"/>
          <w:szCs w:val="24"/>
        </w:rPr>
        <w:t>неороговевающим</w:t>
      </w:r>
      <w:proofErr w:type="spellEnd"/>
      <w:r w:rsidRPr="007C3CC8">
        <w:rPr>
          <w:sz w:val="24"/>
          <w:szCs w:val="24"/>
        </w:rPr>
        <w:t xml:space="preserve"> эпителием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>переходным эпителием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цилиндрическим эпителием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  <w:t xml:space="preserve">многослойным плоским </w:t>
      </w:r>
      <w:proofErr w:type="spellStart"/>
      <w:r w:rsidRPr="007C3CC8">
        <w:rPr>
          <w:sz w:val="24"/>
          <w:szCs w:val="24"/>
        </w:rPr>
        <w:t>ороговевающим</w:t>
      </w:r>
      <w:proofErr w:type="spellEnd"/>
      <w:r w:rsidRPr="007C3CC8">
        <w:rPr>
          <w:sz w:val="24"/>
          <w:szCs w:val="24"/>
        </w:rPr>
        <w:t xml:space="preserve"> эпителием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д)</w:t>
      </w:r>
      <w:r w:rsidRPr="007C3CC8">
        <w:rPr>
          <w:sz w:val="24"/>
          <w:szCs w:val="24"/>
        </w:rPr>
        <w:tab/>
        <w:t>кубическим эпителием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>12.</w:t>
      </w:r>
      <w:r w:rsidRPr="007C3CC8">
        <w:rPr>
          <w:sz w:val="24"/>
          <w:szCs w:val="24"/>
        </w:rPr>
        <w:tab/>
        <w:t>Гонококки могут распространяться в организме больных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 xml:space="preserve">следующими путями, </w:t>
      </w:r>
      <w:proofErr w:type="gramStart"/>
      <w:r w:rsidRPr="007C3CC8">
        <w:rPr>
          <w:sz w:val="24"/>
          <w:szCs w:val="24"/>
        </w:rPr>
        <w:t>кроме</w:t>
      </w:r>
      <w:proofErr w:type="gramEnd"/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а)</w:t>
      </w:r>
      <w:r w:rsidRPr="007C3CC8">
        <w:rPr>
          <w:sz w:val="24"/>
          <w:szCs w:val="24"/>
        </w:rPr>
        <w:tab/>
      </w:r>
      <w:proofErr w:type="spellStart"/>
      <w:r w:rsidRPr="007C3CC8">
        <w:rPr>
          <w:sz w:val="24"/>
          <w:szCs w:val="24"/>
        </w:rPr>
        <w:t>лимфогенного</w:t>
      </w:r>
      <w:proofErr w:type="spellEnd"/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б)</w:t>
      </w:r>
      <w:r w:rsidRPr="007C3CC8">
        <w:rPr>
          <w:sz w:val="24"/>
          <w:szCs w:val="24"/>
        </w:rPr>
        <w:tab/>
        <w:t>гематогенного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в)</w:t>
      </w:r>
      <w:r w:rsidRPr="007C3CC8">
        <w:rPr>
          <w:sz w:val="24"/>
          <w:szCs w:val="24"/>
        </w:rPr>
        <w:tab/>
        <w:t>по поверхности слизистых гениталий</w:t>
      </w:r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г)</w:t>
      </w:r>
      <w:r w:rsidRPr="007C3CC8">
        <w:rPr>
          <w:sz w:val="24"/>
          <w:szCs w:val="24"/>
        </w:rPr>
        <w:tab/>
      </w:r>
      <w:proofErr w:type="spellStart"/>
      <w:r w:rsidRPr="007C3CC8">
        <w:rPr>
          <w:sz w:val="24"/>
          <w:szCs w:val="24"/>
        </w:rPr>
        <w:t>трансканаликулярного</w:t>
      </w:r>
      <w:proofErr w:type="spellEnd"/>
    </w:p>
    <w:p w:rsidR="001E4926" w:rsidRPr="007C3CC8" w:rsidRDefault="001E4926" w:rsidP="001E4926">
      <w:pPr>
        <w:tabs>
          <w:tab w:val="left" w:pos="426"/>
          <w:tab w:val="left" w:pos="709"/>
          <w:tab w:val="left" w:pos="5954"/>
        </w:tabs>
        <w:contextualSpacing/>
        <w:jc w:val="both"/>
        <w:rPr>
          <w:sz w:val="24"/>
          <w:szCs w:val="24"/>
        </w:rPr>
      </w:pPr>
      <w:r w:rsidRPr="007C3CC8">
        <w:rPr>
          <w:sz w:val="24"/>
          <w:szCs w:val="24"/>
        </w:rPr>
        <w:tab/>
        <w:t>д)</w:t>
      </w:r>
      <w:r w:rsidRPr="007C3CC8">
        <w:rPr>
          <w:sz w:val="24"/>
          <w:szCs w:val="24"/>
        </w:rPr>
        <w:tab/>
        <w:t>всеми перечисленными путями</w:t>
      </w:r>
    </w:p>
    <w:p w:rsidR="00AE4BCE" w:rsidRPr="007C3CC8" w:rsidRDefault="00AE4BCE" w:rsidP="000D4DEF">
      <w:pPr>
        <w:spacing w:line="276" w:lineRule="auto"/>
        <w:rPr>
          <w:sz w:val="24"/>
          <w:szCs w:val="24"/>
        </w:rPr>
      </w:pPr>
      <w:r w:rsidRPr="007C3CC8">
        <w:rPr>
          <w:sz w:val="24"/>
          <w:szCs w:val="24"/>
        </w:rPr>
        <w:t>13</w:t>
      </w:r>
      <w:r w:rsidR="00F202A8" w:rsidRPr="007C3CC8">
        <w:rPr>
          <w:sz w:val="24"/>
          <w:szCs w:val="24"/>
        </w:rPr>
        <w:t xml:space="preserve">. Возбудителем микоза стоп не является: </w:t>
      </w:r>
    </w:p>
    <w:p w:rsidR="00AE4BCE" w:rsidRPr="007C3CC8" w:rsidRDefault="00F202A8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 xml:space="preserve">а) трихофитон </w:t>
      </w:r>
    </w:p>
    <w:p w:rsidR="00AE4BCE" w:rsidRPr="007C3CC8" w:rsidRDefault="00F202A8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 xml:space="preserve">б) </w:t>
      </w:r>
      <w:proofErr w:type="spellStart"/>
      <w:r w:rsidRPr="007C3CC8">
        <w:rPr>
          <w:sz w:val="24"/>
          <w:szCs w:val="24"/>
        </w:rPr>
        <w:t>руброфитон</w:t>
      </w:r>
      <w:proofErr w:type="spellEnd"/>
      <w:r w:rsidRPr="007C3CC8">
        <w:rPr>
          <w:sz w:val="24"/>
          <w:szCs w:val="24"/>
        </w:rPr>
        <w:t xml:space="preserve"> </w:t>
      </w:r>
    </w:p>
    <w:p w:rsidR="00AE4BCE" w:rsidRPr="007C3CC8" w:rsidRDefault="00F202A8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 xml:space="preserve">в) </w:t>
      </w:r>
      <w:proofErr w:type="spellStart"/>
      <w:r w:rsidRPr="007C3CC8">
        <w:rPr>
          <w:sz w:val="24"/>
          <w:szCs w:val="24"/>
        </w:rPr>
        <w:t>коринебактерия</w:t>
      </w:r>
      <w:proofErr w:type="spellEnd"/>
      <w:r w:rsidRPr="007C3CC8">
        <w:rPr>
          <w:sz w:val="24"/>
          <w:szCs w:val="24"/>
        </w:rPr>
        <w:t xml:space="preserve"> </w:t>
      </w:r>
    </w:p>
    <w:p w:rsidR="00AE4BCE" w:rsidRPr="007C3CC8" w:rsidRDefault="00F202A8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 xml:space="preserve">г) </w:t>
      </w:r>
      <w:proofErr w:type="spellStart"/>
      <w:r w:rsidRPr="007C3CC8">
        <w:rPr>
          <w:sz w:val="24"/>
          <w:szCs w:val="24"/>
        </w:rPr>
        <w:t>Candida</w:t>
      </w:r>
      <w:proofErr w:type="spell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albicans</w:t>
      </w:r>
      <w:proofErr w:type="spellEnd"/>
      <w:r w:rsidRPr="007C3CC8">
        <w:rPr>
          <w:sz w:val="24"/>
          <w:szCs w:val="24"/>
        </w:rPr>
        <w:t xml:space="preserve"> </w:t>
      </w:r>
    </w:p>
    <w:p w:rsidR="00AE4BCE" w:rsidRPr="007C3CC8" w:rsidRDefault="00AE4BCE" w:rsidP="000D4DEF">
      <w:pPr>
        <w:spacing w:line="276" w:lineRule="auto"/>
        <w:rPr>
          <w:sz w:val="24"/>
          <w:szCs w:val="24"/>
        </w:rPr>
      </w:pPr>
      <w:r w:rsidRPr="007C3CC8">
        <w:rPr>
          <w:sz w:val="24"/>
          <w:szCs w:val="24"/>
        </w:rPr>
        <w:t>14</w:t>
      </w:r>
      <w:r w:rsidR="00F202A8" w:rsidRPr="007C3CC8">
        <w:rPr>
          <w:sz w:val="24"/>
          <w:szCs w:val="24"/>
        </w:rPr>
        <w:t xml:space="preserve">. Для диагностики грибковых заболеваний не используют: </w:t>
      </w:r>
    </w:p>
    <w:p w:rsidR="00AE4BCE" w:rsidRPr="007C3CC8" w:rsidRDefault="00F202A8" w:rsidP="0027440D">
      <w:pPr>
        <w:spacing w:line="276" w:lineRule="auto"/>
        <w:ind w:firstLine="426"/>
        <w:rPr>
          <w:sz w:val="24"/>
          <w:szCs w:val="24"/>
        </w:rPr>
      </w:pPr>
      <w:r w:rsidRPr="007C3CC8">
        <w:rPr>
          <w:sz w:val="24"/>
          <w:szCs w:val="24"/>
        </w:rPr>
        <w:t xml:space="preserve">а) люминесцентную диагностику </w:t>
      </w:r>
    </w:p>
    <w:p w:rsidR="00AE4BCE" w:rsidRPr="007C3CC8" w:rsidRDefault="00F202A8" w:rsidP="0027440D">
      <w:pPr>
        <w:spacing w:line="276" w:lineRule="auto"/>
        <w:ind w:firstLine="426"/>
        <w:rPr>
          <w:sz w:val="24"/>
          <w:szCs w:val="24"/>
        </w:rPr>
      </w:pPr>
      <w:r w:rsidRPr="007C3CC8">
        <w:rPr>
          <w:sz w:val="24"/>
          <w:szCs w:val="24"/>
        </w:rPr>
        <w:t>б) серологические реакции</w:t>
      </w:r>
    </w:p>
    <w:p w:rsidR="00AE4BCE" w:rsidRPr="007C3CC8" w:rsidRDefault="00F202A8" w:rsidP="0027440D">
      <w:pPr>
        <w:spacing w:line="276" w:lineRule="auto"/>
        <w:ind w:firstLine="426"/>
        <w:rPr>
          <w:sz w:val="24"/>
          <w:szCs w:val="24"/>
        </w:rPr>
      </w:pPr>
      <w:r w:rsidRPr="007C3CC8">
        <w:rPr>
          <w:sz w:val="24"/>
          <w:szCs w:val="24"/>
        </w:rPr>
        <w:t xml:space="preserve"> в) микроскопический метод </w:t>
      </w:r>
    </w:p>
    <w:p w:rsidR="000D4DEF" w:rsidRPr="007C3CC8" w:rsidRDefault="00F202A8" w:rsidP="0027440D">
      <w:pPr>
        <w:spacing w:line="276" w:lineRule="auto"/>
        <w:ind w:firstLine="426"/>
        <w:rPr>
          <w:b/>
          <w:sz w:val="24"/>
          <w:szCs w:val="24"/>
        </w:rPr>
      </w:pPr>
      <w:r w:rsidRPr="007C3CC8">
        <w:rPr>
          <w:sz w:val="24"/>
          <w:szCs w:val="24"/>
        </w:rPr>
        <w:t xml:space="preserve">г) </w:t>
      </w:r>
      <w:proofErr w:type="spellStart"/>
      <w:r w:rsidRPr="007C3CC8">
        <w:rPr>
          <w:sz w:val="24"/>
          <w:szCs w:val="24"/>
        </w:rPr>
        <w:t>культуральный</w:t>
      </w:r>
      <w:proofErr w:type="spellEnd"/>
      <w:r w:rsidRPr="007C3CC8">
        <w:rPr>
          <w:sz w:val="24"/>
          <w:szCs w:val="24"/>
        </w:rPr>
        <w:t xml:space="preserve"> метод</w:t>
      </w:r>
    </w:p>
    <w:p w:rsidR="00AE4BCE" w:rsidRPr="007C3CC8" w:rsidRDefault="00AE4BCE" w:rsidP="000D4DEF">
      <w:pPr>
        <w:spacing w:line="276" w:lineRule="auto"/>
        <w:rPr>
          <w:sz w:val="24"/>
          <w:szCs w:val="24"/>
        </w:rPr>
      </w:pPr>
      <w:r w:rsidRPr="007C3CC8">
        <w:rPr>
          <w:sz w:val="24"/>
          <w:szCs w:val="24"/>
        </w:rPr>
        <w:t xml:space="preserve">15. К факторам, влияющим на распространение венерических заболеваний, относятся: </w:t>
      </w:r>
    </w:p>
    <w:p w:rsidR="00AE4BCE" w:rsidRPr="007C3CC8" w:rsidRDefault="0027440D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>а)</w:t>
      </w:r>
      <w:r w:rsidR="00AE4BCE" w:rsidRPr="007C3CC8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>д</w:t>
      </w:r>
      <w:r w:rsidR="00AE4BCE" w:rsidRPr="007C3CC8">
        <w:rPr>
          <w:sz w:val="24"/>
          <w:szCs w:val="24"/>
        </w:rPr>
        <w:t xml:space="preserve">емографические сдвиги </w:t>
      </w:r>
    </w:p>
    <w:p w:rsidR="00AE4BCE" w:rsidRPr="007C3CC8" w:rsidRDefault="0027440D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>б)</w:t>
      </w:r>
      <w:r w:rsidR="00AE4BCE" w:rsidRPr="007C3CC8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>с</w:t>
      </w:r>
      <w:r w:rsidR="00AE4BCE" w:rsidRPr="007C3CC8">
        <w:rPr>
          <w:sz w:val="24"/>
          <w:szCs w:val="24"/>
        </w:rPr>
        <w:t xml:space="preserve">вобода сексуальных отношений </w:t>
      </w:r>
    </w:p>
    <w:p w:rsidR="00AE4BCE" w:rsidRPr="007C3CC8" w:rsidRDefault="0027440D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>в)</w:t>
      </w:r>
      <w:r w:rsidR="00AE4BCE" w:rsidRPr="007C3CC8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>у</w:t>
      </w:r>
      <w:r w:rsidR="00AE4BCE" w:rsidRPr="007C3CC8">
        <w:rPr>
          <w:sz w:val="24"/>
          <w:szCs w:val="24"/>
        </w:rPr>
        <w:t xml:space="preserve">потребление наркотиков </w:t>
      </w:r>
    </w:p>
    <w:p w:rsidR="00AE4BCE" w:rsidRPr="007C3CC8" w:rsidRDefault="0027440D" w:rsidP="0027440D">
      <w:pPr>
        <w:spacing w:line="276" w:lineRule="auto"/>
        <w:ind w:left="426"/>
        <w:rPr>
          <w:sz w:val="24"/>
          <w:szCs w:val="24"/>
        </w:rPr>
      </w:pPr>
      <w:r w:rsidRPr="007C3CC8">
        <w:rPr>
          <w:sz w:val="24"/>
          <w:szCs w:val="24"/>
        </w:rPr>
        <w:t>г)</w:t>
      </w:r>
      <w:r w:rsidR="00AE4BCE" w:rsidRPr="007C3CC8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>т</w:t>
      </w:r>
      <w:r w:rsidR="00AE4BCE" w:rsidRPr="007C3CC8">
        <w:rPr>
          <w:sz w:val="24"/>
          <w:szCs w:val="24"/>
        </w:rPr>
        <w:t xml:space="preserve">уризм, миграция населения </w:t>
      </w:r>
    </w:p>
    <w:p w:rsidR="000D4DEF" w:rsidRPr="007C3CC8" w:rsidRDefault="0027440D" w:rsidP="0027440D">
      <w:pPr>
        <w:spacing w:line="276" w:lineRule="auto"/>
        <w:ind w:left="426"/>
        <w:rPr>
          <w:b/>
          <w:sz w:val="24"/>
          <w:szCs w:val="24"/>
        </w:rPr>
      </w:pPr>
      <w:r w:rsidRPr="007C3CC8">
        <w:rPr>
          <w:sz w:val="24"/>
          <w:szCs w:val="24"/>
        </w:rPr>
        <w:t>д)</w:t>
      </w:r>
      <w:r w:rsidR="00AE4BCE" w:rsidRPr="007C3CC8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>в</w:t>
      </w:r>
      <w:r w:rsidR="00AE4BCE" w:rsidRPr="007C3CC8">
        <w:rPr>
          <w:sz w:val="24"/>
          <w:szCs w:val="24"/>
        </w:rPr>
        <w:t>се перечисленное верно</w:t>
      </w:r>
    </w:p>
    <w:p w:rsidR="00712B8A" w:rsidRPr="007C3CC8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7C3CC8">
        <w:t>Составитель</w:t>
      </w:r>
      <w:r w:rsidRPr="007C3CC8">
        <w:rPr>
          <w:spacing w:val="5"/>
        </w:rPr>
        <w:t xml:space="preserve"> </w:t>
      </w:r>
      <w:r w:rsidRPr="007C3CC8">
        <w:t>программы:</w:t>
      </w:r>
    </w:p>
    <w:p w:rsidR="00712B8A" w:rsidRPr="007C3CC8" w:rsidRDefault="008F424D" w:rsidP="00036653">
      <w:pPr>
        <w:pStyle w:val="a3"/>
        <w:spacing w:line="275" w:lineRule="exact"/>
        <w:ind w:left="953"/>
      </w:pPr>
      <w:r w:rsidRPr="007C3CC8">
        <w:t xml:space="preserve"> </w:t>
      </w:r>
    </w:p>
    <w:sectPr w:rsidR="00712B8A" w:rsidRPr="007C3CC8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418E0"/>
    <w:rsid w:val="000434A9"/>
    <w:rsid w:val="00050433"/>
    <w:rsid w:val="00084E3B"/>
    <w:rsid w:val="00085502"/>
    <w:rsid w:val="0008636D"/>
    <w:rsid w:val="000A1EBF"/>
    <w:rsid w:val="000D4DEF"/>
    <w:rsid w:val="000E2B2B"/>
    <w:rsid w:val="001237ED"/>
    <w:rsid w:val="00145BA9"/>
    <w:rsid w:val="00196D6D"/>
    <w:rsid w:val="001B5B8A"/>
    <w:rsid w:val="001C23C4"/>
    <w:rsid w:val="001C4ADA"/>
    <w:rsid w:val="001C5861"/>
    <w:rsid w:val="001D5B2A"/>
    <w:rsid w:val="001E4926"/>
    <w:rsid w:val="002347B3"/>
    <w:rsid w:val="0027440D"/>
    <w:rsid w:val="00285F0E"/>
    <w:rsid w:val="002B068A"/>
    <w:rsid w:val="002B0ED7"/>
    <w:rsid w:val="002B4217"/>
    <w:rsid w:val="002C788B"/>
    <w:rsid w:val="002D11E0"/>
    <w:rsid w:val="002D171F"/>
    <w:rsid w:val="002D740E"/>
    <w:rsid w:val="00341205"/>
    <w:rsid w:val="003769A8"/>
    <w:rsid w:val="00381C34"/>
    <w:rsid w:val="003842D4"/>
    <w:rsid w:val="00385487"/>
    <w:rsid w:val="00396F98"/>
    <w:rsid w:val="003A0EED"/>
    <w:rsid w:val="003F046B"/>
    <w:rsid w:val="00416150"/>
    <w:rsid w:val="004574C5"/>
    <w:rsid w:val="004862B9"/>
    <w:rsid w:val="00542F5C"/>
    <w:rsid w:val="00562189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607FC7"/>
    <w:rsid w:val="00646A9F"/>
    <w:rsid w:val="00667B0D"/>
    <w:rsid w:val="00670469"/>
    <w:rsid w:val="00672CF9"/>
    <w:rsid w:val="00685D72"/>
    <w:rsid w:val="00696958"/>
    <w:rsid w:val="006A3D9B"/>
    <w:rsid w:val="006A794C"/>
    <w:rsid w:val="006D2A42"/>
    <w:rsid w:val="006D3418"/>
    <w:rsid w:val="006E30E9"/>
    <w:rsid w:val="0070423E"/>
    <w:rsid w:val="00712B8A"/>
    <w:rsid w:val="00725C26"/>
    <w:rsid w:val="00753AA2"/>
    <w:rsid w:val="00767A96"/>
    <w:rsid w:val="007707EC"/>
    <w:rsid w:val="0078143A"/>
    <w:rsid w:val="007A7E17"/>
    <w:rsid w:val="007B6AAC"/>
    <w:rsid w:val="007C3CC8"/>
    <w:rsid w:val="007D3F7A"/>
    <w:rsid w:val="007F562F"/>
    <w:rsid w:val="007F598C"/>
    <w:rsid w:val="008039DF"/>
    <w:rsid w:val="0085709C"/>
    <w:rsid w:val="00867BB0"/>
    <w:rsid w:val="00876D0A"/>
    <w:rsid w:val="008B0A71"/>
    <w:rsid w:val="008F424D"/>
    <w:rsid w:val="00942800"/>
    <w:rsid w:val="0096323C"/>
    <w:rsid w:val="00980F16"/>
    <w:rsid w:val="00982B2E"/>
    <w:rsid w:val="00990889"/>
    <w:rsid w:val="009B23CF"/>
    <w:rsid w:val="009C00E9"/>
    <w:rsid w:val="00A03912"/>
    <w:rsid w:val="00A148C9"/>
    <w:rsid w:val="00A20049"/>
    <w:rsid w:val="00A32687"/>
    <w:rsid w:val="00A43624"/>
    <w:rsid w:val="00A70634"/>
    <w:rsid w:val="00A77823"/>
    <w:rsid w:val="00A80FC0"/>
    <w:rsid w:val="00A963AA"/>
    <w:rsid w:val="00AB4C79"/>
    <w:rsid w:val="00AD45AF"/>
    <w:rsid w:val="00AE1A8F"/>
    <w:rsid w:val="00AE4779"/>
    <w:rsid w:val="00AE4BCE"/>
    <w:rsid w:val="00AE588D"/>
    <w:rsid w:val="00AF292F"/>
    <w:rsid w:val="00B72C35"/>
    <w:rsid w:val="00B753FA"/>
    <w:rsid w:val="00BA0209"/>
    <w:rsid w:val="00BB3551"/>
    <w:rsid w:val="00BC58D5"/>
    <w:rsid w:val="00BE2DC5"/>
    <w:rsid w:val="00C0156F"/>
    <w:rsid w:val="00C31E06"/>
    <w:rsid w:val="00C44CC5"/>
    <w:rsid w:val="00C477B5"/>
    <w:rsid w:val="00C914AF"/>
    <w:rsid w:val="00C95A29"/>
    <w:rsid w:val="00CC2035"/>
    <w:rsid w:val="00CC3903"/>
    <w:rsid w:val="00CC7BB2"/>
    <w:rsid w:val="00CD1D02"/>
    <w:rsid w:val="00CE7992"/>
    <w:rsid w:val="00D45D2B"/>
    <w:rsid w:val="00D8480D"/>
    <w:rsid w:val="00DA4E78"/>
    <w:rsid w:val="00DC1748"/>
    <w:rsid w:val="00DC24DC"/>
    <w:rsid w:val="00DF0771"/>
    <w:rsid w:val="00DF46CE"/>
    <w:rsid w:val="00E10759"/>
    <w:rsid w:val="00E20B31"/>
    <w:rsid w:val="00E2799E"/>
    <w:rsid w:val="00E41C1A"/>
    <w:rsid w:val="00E72321"/>
    <w:rsid w:val="00E846BD"/>
    <w:rsid w:val="00E97C82"/>
    <w:rsid w:val="00EA305A"/>
    <w:rsid w:val="00EC1342"/>
    <w:rsid w:val="00EF7A1E"/>
    <w:rsid w:val="00F202A8"/>
    <w:rsid w:val="00FA6088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5C71-D160-41D9-857E-0EA8B800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9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92</cp:revision>
  <dcterms:created xsi:type="dcterms:W3CDTF">2020-09-22T08:10:00Z</dcterms:created>
  <dcterms:modified xsi:type="dcterms:W3CDTF">2020-12-03T18:30:00Z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